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D6FAD" w14:textId="77777777" w:rsidR="000C1AA6" w:rsidRDefault="00000000">
      <w:pPr>
        <w:jc w:val="both"/>
        <w:rPr>
          <w:b/>
          <w:bCs/>
        </w:rPr>
      </w:pPr>
      <w:r>
        <w:rPr>
          <w:b/>
          <w:bCs/>
        </w:rPr>
        <w:t>A gating nexus between the S6-Helix A and Helix C domains stabilizes the active conformation of Kv7 channels</w:t>
      </w:r>
    </w:p>
    <w:p w14:paraId="03E2241B" w14:textId="77777777" w:rsidR="000C1AA6" w:rsidRDefault="00000000">
      <w:pPr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u w:val="single"/>
        </w:rPr>
        <w:t>Shawn M. Lamothe</w:t>
      </w:r>
      <w:r>
        <w:rPr>
          <w:rFonts w:ascii="Play" w:eastAsia="Play" w:hAnsi="Play" w:cs="Play"/>
          <w:u w:val="single"/>
          <w:vertAlign w:val="superscript"/>
        </w:rPr>
        <w:t>1</w:t>
      </w:r>
      <w:r>
        <w:rPr>
          <w:rFonts w:ascii="Play" w:eastAsia="Play" w:hAnsi="Play" w:cs="Play"/>
        </w:rPr>
        <w:t>, Thomas M. Hammond</w:t>
      </w:r>
      <w:r>
        <w:rPr>
          <w:rFonts w:ascii="Play" w:eastAsia="Play" w:hAnsi="Play" w:cs="Play"/>
          <w:vertAlign w:val="superscript"/>
        </w:rPr>
        <w:t>1</w:t>
      </w:r>
      <w:r>
        <w:rPr>
          <w:rFonts w:ascii="Play" w:eastAsia="Play" w:hAnsi="Play" w:cs="Play"/>
        </w:rPr>
        <w:t>, Harley T. Kurata</w:t>
      </w:r>
      <w:r>
        <w:rPr>
          <w:rFonts w:ascii="Play" w:eastAsia="Play" w:hAnsi="Play" w:cs="Play"/>
          <w:vertAlign w:val="superscript"/>
        </w:rPr>
        <w:t>1</w:t>
      </w:r>
    </w:p>
    <w:p w14:paraId="158FD4A3" w14:textId="77777777" w:rsidR="000C1AA6" w:rsidRDefault="00000000">
      <w:pPr>
        <w:spacing w:after="0"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>Department of Pharmacology, University of Alberta, Edmonton, AB., Canada</w:t>
      </w:r>
      <w:r>
        <w:rPr>
          <w:rFonts w:ascii="Play" w:eastAsia="Play" w:hAnsi="Play" w:cs="Play"/>
          <w:vertAlign w:val="superscript"/>
        </w:rPr>
        <w:t>1</w:t>
      </w:r>
    </w:p>
    <w:p w14:paraId="49DD26DD" w14:textId="77777777" w:rsidR="000C1AA6" w:rsidRDefault="000C1AA6">
      <w:pPr>
        <w:spacing w:after="0"/>
        <w:jc w:val="both"/>
      </w:pPr>
    </w:p>
    <w:p w14:paraId="4428C839" w14:textId="77777777" w:rsidR="000C1AA6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Introduction</w:t>
      </w:r>
    </w:p>
    <w:p w14:paraId="6B9607AC" w14:textId="4F073E68" w:rsidR="000C1AA6" w:rsidRDefault="00000000">
      <w:pPr>
        <w:jc w:val="both"/>
      </w:pPr>
      <w:r>
        <w:t>Kv7 (KCNQ1-5) channels exhibit polymodal regulation by factors such as voltage, calmodulin and PIP2. PIP2 binding to the S4-S5 linker and S6-Helix A (HA) stabilizes channel opening. Kv7 channels also possess long intracellular C-termini involved in calmodulin and PIP2 regulation. The most conserved region</w:t>
      </w:r>
      <w:r w:rsidR="00B715A3">
        <w:t>s</w:t>
      </w:r>
      <w:r>
        <w:t xml:space="preserve"> of the long C-terminus </w:t>
      </w:r>
      <w:r w:rsidR="00B715A3">
        <w:t>are Helix A and</w:t>
      </w:r>
      <w:r>
        <w:t xml:space="preserve"> the 30 amino acid Helix C (HC), which </w:t>
      </w:r>
      <w:r w:rsidR="00B715A3">
        <w:t>contains</w:t>
      </w:r>
      <w:r>
        <w:t xml:space="preserve"> a pair of aspartate residues that are absolutely conserved among all Kv7s.</w:t>
      </w:r>
    </w:p>
    <w:p w14:paraId="75B150EF" w14:textId="77777777" w:rsidR="000C1AA6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Methods</w:t>
      </w:r>
    </w:p>
    <w:p w14:paraId="2E7ADFFB" w14:textId="77777777" w:rsidR="000C1AA6" w:rsidRDefault="00000000">
      <w:pPr>
        <w:jc w:val="both"/>
      </w:pPr>
      <w:r>
        <w:t>We used whole-cell patch clamp electrophysiology of candidate mutant sites identified by analysis of various Kv7 channel cryo-EM structures. Rapid drug application and PIP2 modulation by DrVSP enabled time-resolved manipulation of drug and PIP2 levels.</w:t>
      </w:r>
    </w:p>
    <w:p w14:paraId="3AEF5D1A" w14:textId="77777777" w:rsidR="000C1AA6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Results</w:t>
      </w:r>
    </w:p>
    <w:p w14:paraId="0BD37BC6" w14:textId="77777777" w:rsidR="000C1AA6" w:rsidRDefault="00000000">
      <w:pPr>
        <w:jc w:val="both"/>
      </w:pPr>
      <w:r>
        <w:t>We demonstrate that arginine residues (Kv7.2 R325 and R332) in the S6-helix A domain interact with conserved aspartates (Kv7.2 D563 and D566) in helix C to form an intrasubunit gating nexus. These interactions do not directly involve PIP2, but appear to stabilize the open pore conformation, which is essential to form a stable complex with PIP2. Individually, Kv7.2[R325A] and Kv7.2[R332A] mutants cause profound loss of activity under ambient PIP2 conditions, but are enhanced by PIP-5-kinase overexpression (to elevate PIP2 levels) and/or the Kv7 activator, ML213. Identical results are observed with mutations at predicted partner sites, Kv7.2[D563A] and Kv7.2[D566A]. Moreover, disruption of these interactions causes channels to become highly sensitive to DrVSP-mediated rundown in ML213, suggesting weakened association with PIP2. Combinatorial mutants [R325A][R332A] or [D563A][D566A], which disrupt both interaction pairs are not rescued by PIP-5-kinase overexpression, and poorly activated by ML213.</w:t>
      </w:r>
    </w:p>
    <w:p w14:paraId="4B401FCA" w14:textId="77777777" w:rsidR="000C1AA6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Conclusions</w:t>
      </w:r>
    </w:p>
    <w:p w14:paraId="76105F72" w14:textId="77777777" w:rsidR="000C1AA6" w:rsidRDefault="00000000">
      <w:pPr>
        <w:jc w:val="both"/>
      </w:pPr>
      <w:r>
        <w:t>In summary, we demonstrate that a conserved Kv7 gating nexus between the S6-Helix A and Helix C is essential for stabilization of open channels by either PIP2 or activator drugs.</w:t>
      </w:r>
    </w:p>
    <w:sectPr w:rsidR="000C1AA6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89E68" w14:textId="77777777" w:rsidR="00303E0A" w:rsidRDefault="00303E0A">
      <w:pPr>
        <w:spacing w:after="0" w:line="240" w:lineRule="auto"/>
      </w:pPr>
      <w:r>
        <w:separator/>
      </w:r>
    </w:p>
  </w:endnote>
  <w:endnote w:type="continuationSeparator" w:id="0">
    <w:p w14:paraId="3A5AC84D" w14:textId="77777777" w:rsidR="00303E0A" w:rsidRDefault="0030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612EE5-7AB9-48E9-BF8C-F7C7FE37B086}"/>
    <w:embedBold r:id="rId2" w:fontKey="{0F56FC18-E0F8-4092-AC6C-5BB91140C27D}"/>
    <w:embedItalic r:id="rId3" w:fontKey="{5F7DFFC6-BED0-497F-B049-C59A249E24DC}"/>
  </w:font>
  <w:font w:name="Play">
    <w:charset w:val="00"/>
    <w:family w:val="auto"/>
    <w:pitch w:val="default"/>
    <w:embedRegular r:id="rId4" w:fontKey="{5C5356D9-9E7F-4F6A-BD02-86F11A850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177013-7C47-4AAE-B945-5715D2274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8C6B37-7B20-465D-8B80-AF732264D4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01B0B" w14:textId="77777777" w:rsidR="00303E0A" w:rsidRDefault="00303E0A">
      <w:pPr>
        <w:spacing w:after="0" w:line="240" w:lineRule="auto"/>
      </w:pPr>
      <w:r>
        <w:separator/>
      </w:r>
    </w:p>
  </w:footnote>
  <w:footnote w:type="continuationSeparator" w:id="0">
    <w:p w14:paraId="6DAE1F8C" w14:textId="77777777" w:rsidR="00303E0A" w:rsidRDefault="0030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64B6" w14:textId="77777777" w:rsidR="000C1A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F940742" wp14:editId="2CE75734">
          <wp:extent cx="5731510" cy="1062990"/>
          <wp:effectExtent l="0" t="0" r="0" b="0"/>
          <wp:docPr id="1" name="image1.jpg" descr="A person in a blue shir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erson in a blue shir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1062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AA6"/>
    <w:rsid w:val="000C1AA6"/>
    <w:rsid w:val="00280F4A"/>
    <w:rsid w:val="00303E0A"/>
    <w:rsid w:val="00624087"/>
    <w:rsid w:val="00B7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D70FA"/>
  <w15:docId w15:val="{CDB4B474-66FB-420C-B614-A4A03326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rgjWxWWGPACOjcqd7TtuRO+4g==">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Shawn Lamothe</cp:lastModifiedBy>
  <cp:revision>3</cp:revision>
  <dcterms:created xsi:type="dcterms:W3CDTF">2026-04-17T13:51:00Z</dcterms:created>
  <dcterms:modified xsi:type="dcterms:W3CDTF">2026-04-17T14:03:00Z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2025-11-27T15:36:24Z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e7aef123-bed2-4514-beac-9f2996e3ea18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</Properties>
</file>