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Pr="00855667" w:rsidRDefault="00736922" w:rsidP="00823644">
      <w:pPr>
        <w:rPr>
          <w:b/>
          <w:bCs/>
          <w:lang w:val="en-GB"/>
        </w:rPr>
      </w:pPr>
    </w:p>
    <w:p w14:paraId="55A633BD" w14:textId="21FBCFB9" w:rsidR="00855667" w:rsidRPr="00855667" w:rsidRDefault="00855667" w:rsidP="00855667">
      <w:pPr>
        <w:rPr>
          <w:b/>
          <w:bCs/>
          <w:lang w:val="en-US"/>
        </w:rPr>
      </w:pPr>
      <w:r w:rsidRPr="00855667">
        <w:rPr>
          <w:b/>
          <w:bCs/>
          <w:lang w:val="en-US"/>
        </w:rPr>
        <w:t xml:space="preserve">Development </w:t>
      </w:r>
      <w:r w:rsidRPr="00855667">
        <w:rPr>
          <w:b/>
          <w:bCs/>
          <w:lang w:val="en-US"/>
        </w:rPr>
        <w:t xml:space="preserve">and Evaluation </w:t>
      </w:r>
      <w:r w:rsidRPr="00855667">
        <w:rPr>
          <w:b/>
          <w:bCs/>
          <w:lang w:val="en-US"/>
        </w:rPr>
        <w:t xml:space="preserve">of </w:t>
      </w:r>
      <w:r w:rsidRPr="00855667">
        <w:rPr>
          <w:b/>
          <w:bCs/>
          <w:lang w:val="en-US"/>
        </w:rPr>
        <w:t xml:space="preserve">Systemic </w:t>
      </w:r>
      <w:r w:rsidRPr="00855667">
        <w:rPr>
          <w:b/>
          <w:bCs/>
          <w:lang w:val="en-US"/>
        </w:rPr>
        <w:t xml:space="preserve">AAV Gene Therapy </w:t>
      </w:r>
      <w:r w:rsidRPr="00855667">
        <w:rPr>
          <w:b/>
          <w:bCs/>
          <w:lang w:val="en-US"/>
        </w:rPr>
        <w:t>to Treat</w:t>
      </w:r>
      <w:r w:rsidRPr="00855667">
        <w:rPr>
          <w:b/>
          <w:bCs/>
          <w:lang w:val="en-US"/>
        </w:rPr>
        <w:t xml:space="preserve"> Neonatal KCNQ2 Epileptic Encephalopathy   </w:t>
      </w:r>
    </w:p>
    <w:p w14:paraId="28F11F31" w14:textId="5BA34123" w:rsidR="00855667" w:rsidRPr="00855667" w:rsidRDefault="00855667" w:rsidP="00855667">
      <w:pPr>
        <w:rPr>
          <w:lang w:val="en-US"/>
        </w:rPr>
      </w:pPr>
      <w:r w:rsidRPr="00855667">
        <w:rPr>
          <w:lang w:val="en-US"/>
        </w:rPr>
        <w:t xml:space="preserve">Rana </w:t>
      </w:r>
      <w:proofErr w:type="gramStart"/>
      <w:r w:rsidRPr="00855667">
        <w:rPr>
          <w:lang w:val="en-US"/>
        </w:rPr>
        <w:t>A</w:t>
      </w:r>
      <w:proofErr w:type="gramEnd"/>
      <w:r w:rsidRPr="00855667">
        <w:rPr>
          <w:lang w:val="en-US"/>
        </w:rPr>
        <w:t xml:space="preserve"> </w:t>
      </w:r>
      <w:r w:rsidRPr="00855667">
        <w:rPr>
          <w:lang w:val="en-US"/>
        </w:rPr>
        <w:t>Eser</w:t>
      </w:r>
      <w:r w:rsidRPr="00855667">
        <w:rPr>
          <w:lang w:val="en-US"/>
        </w:rPr>
        <w:t xml:space="preserve"> (presenting author)</w:t>
      </w:r>
      <w:r w:rsidRPr="00855667">
        <w:rPr>
          <w:vertAlign w:val="superscript"/>
          <w:lang w:val="en-US"/>
        </w:rPr>
        <w:t xml:space="preserve"> </w:t>
      </w:r>
      <w:r w:rsidRPr="00855667">
        <w:rPr>
          <w:vertAlign w:val="superscript"/>
          <w:lang w:val="en-US"/>
        </w:rPr>
        <w:t>1</w:t>
      </w:r>
      <w:r w:rsidRPr="00855667">
        <w:rPr>
          <w:lang w:val="en-US"/>
        </w:rPr>
        <w:t>, Acacia M H Mayfield</w:t>
      </w:r>
      <w:r w:rsidRPr="00855667">
        <w:rPr>
          <w:vertAlign w:val="superscript"/>
          <w:lang w:val="en-US"/>
        </w:rPr>
        <w:t>1</w:t>
      </w:r>
      <w:r w:rsidRPr="00855667">
        <w:rPr>
          <w:lang w:val="en-US"/>
        </w:rPr>
        <w:t xml:space="preserve">, </w:t>
      </w:r>
      <w:proofErr w:type="spellStart"/>
      <w:r w:rsidRPr="00855667">
        <w:rPr>
          <w:lang w:val="en-US"/>
        </w:rPr>
        <w:t>Rongrong</w:t>
      </w:r>
      <w:proofErr w:type="spellEnd"/>
      <w:r w:rsidRPr="00855667">
        <w:rPr>
          <w:lang w:val="en-US"/>
        </w:rPr>
        <w:t xml:space="preserve"> Du</w:t>
      </w:r>
      <w:r w:rsidRPr="00855667">
        <w:rPr>
          <w:vertAlign w:val="superscript"/>
          <w:lang w:val="en-US"/>
        </w:rPr>
        <w:t>1</w:t>
      </w:r>
      <w:r w:rsidRPr="00855667">
        <w:rPr>
          <w:lang w:val="en-US"/>
        </w:rPr>
        <w:t>, Michael B Elowitz</w:t>
      </w:r>
      <w:r w:rsidRPr="00855667">
        <w:rPr>
          <w:vertAlign w:val="superscript"/>
          <w:lang w:val="en-US"/>
        </w:rPr>
        <w:t>1</w:t>
      </w:r>
      <w:r w:rsidRPr="00855667">
        <w:rPr>
          <w:vertAlign w:val="superscript"/>
          <w:lang w:val="en-US"/>
        </w:rPr>
        <w:t>,2</w:t>
      </w:r>
      <w:r w:rsidRPr="00855667">
        <w:rPr>
          <w:lang w:val="en-US"/>
        </w:rPr>
        <w:t>, Viviana Gradinaru</w:t>
      </w:r>
      <w:r w:rsidRPr="00855667">
        <w:rPr>
          <w:vertAlign w:val="superscript"/>
          <w:lang w:val="en-US"/>
        </w:rPr>
        <w:t>1</w:t>
      </w:r>
      <w:r w:rsidRPr="00855667">
        <w:rPr>
          <w:vertAlign w:val="superscript"/>
          <w:lang w:val="en-US"/>
        </w:rPr>
        <w:t>,2</w:t>
      </w:r>
    </w:p>
    <w:p w14:paraId="5BBD8749" w14:textId="77777777" w:rsidR="00855667" w:rsidRPr="00855667" w:rsidRDefault="00736922" w:rsidP="00823644">
      <w:pPr>
        <w:rPr>
          <w:lang w:val="en-US"/>
        </w:rPr>
      </w:pPr>
      <w:r w:rsidRPr="00855667">
        <w:rPr>
          <w:i/>
          <w:iCs/>
          <w:vertAlign w:val="superscript"/>
          <w:lang w:val="en-US"/>
        </w:rPr>
        <w:t>1</w:t>
      </w:r>
      <w:r w:rsidR="00855667" w:rsidRPr="00855667">
        <w:rPr>
          <w:lang w:val="en-US"/>
        </w:rPr>
        <w:t xml:space="preserve"> </w:t>
      </w:r>
      <w:r w:rsidR="00855667" w:rsidRPr="00855667">
        <w:rPr>
          <w:i/>
          <w:iCs/>
          <w:lang w:val="en-US"/>
        </w:rPr>
        <w:t>Division of Biology and Biological Engineering, California Institute of Technology, Pasadena, CA, USA</w:t>
      </w:r>
      <w:r w:rsidR="00855667" w:rsidRPr="00855667">
        <w:rPr>
          <w:lang w:val="en-US"/>
        </w:rPr>
        <w:t xml:space="preserve"> </w:t>
      </w:r>
    </w:p>
    <w:p w14:paraId="394ECB06" w14:textId="2106D148" w:rsidR="00736922" w:rsidRPr="00855667" w:rsidRDefault="00855667" w:rsidP="00855667">
      <w:pPr>
        <w:rPr>
          <w:i/>
          <w:iCs/>
          <w:lang w:val="en-US"/>
        </w:rPr>
      </w:pPr>
      <w:r w:rsidRPr="00855667">
        <w:rPr>
          <w:i/>
          <w:iCs/>
          <w:vertAlign w:val="superscript"/>
          <w:lang w:val="en-US"/>
        </w:rPr>
        <w:t>2</w:t>
      </w:r>
      <w:r w:rsidRPr="00855667">
        <w:rPr>
          <w:i/>
          <w:iCs/>
          <w:lang w:val="en-US"/>
        </w:rPr>
        <w:t xml:space="preserve"> Howard Hughes Medical Institute, California Institute of Technology, Pasadena, CA 91125.</w:t>
      </w:r>
    </w:p>
    <w:p w14:paraId="71565856" w14:textId="4363554A" w:rsidR="00823644" w:rsidRPr="00855667" w:rsidRDefault="00736922" w:rsidP="00823644">
      <w:pPr>
        <w:rPr>
          <w:b/>
          <w:bCs/>
          <w:u w:val="single"/>
          <w:lang w:val="en-GB"/>
        </w:rPr>
      </w:pPr>
      <w:r w:rsidRPr="00855667">
        <w:rPr>
          <w:b/>
          <w:bCs/>
          <w:u w:val="single"/>
          <w:lang w:val="en-GB"/>
        </w:rPr>
        <w:t>Introduction</w:t>
      </w:r>
    </w:p>
    <w:p w14:paraId="6EA18DFD" w14:textId="512BFC0F" w:rsidR="00855667" w:rsidRPr="00855667" w:rsidRDefault="00855667" w:rsidP="00855667">
      <w:pPr>
        <w:pStyle w:val="NormalWeb"/>
        <w:rPr>
          <w:rFonts w:asciiTheme="minorHAnsi" w:hAnsiTheme="minorHAnsi"/>
        </w:rPr>
      </w:pPr>
      <w:r w:rsidRPr="00855667">
        <w:rPr>
          <w:rFonts w:asciiTheme="minorHAnsi" w:hAnsiTheme="minorHAnsi"/>
        </w:rPr>
        <w:t>KCNQ2 developmental</w:t>
      </w:r>
      <w:r w:rsidRPr="00855667">
        <w:rPr>
          <w:rFonts w:asciiTheme="minorHAnsi" w:hAnsiTheme="minorHAnsi"/>
        </w:rPr>
        <w:t>-</w:t>
      </w:r>
      <w:r w:rsidRPr="00855667">
        <w:rPr>
          <w:rFonts w:asciiTheme="minorHAnsi" w:hAnsiTheme="minorHAnsi"/>
        </w:rPr>
        <w:t>and</w:t>
      </w:r>
      <w:r w:rsidRPr="00855667">
        <w:rPr>
          <w:rFonts w:asciiTheme="minorHAnsi" w:hAnsiTheme="minorHAnsi"/>
        </w:rPr>
        <w:t>-</w:t>
      </w:r>
      <w:r w:rsidRPr="00855667">
        <w:rPr>
          <w:rFonts w:asciiTheme="minorHAnsi" w:hAnsiTheme="minorHAnsi"/>
        </w:rPr>
        <w:t>epileptic</w:t>
      </w:r>
      <w:r w:rsidRPr="00855667">
        <w:rPr>
          <w:rFonts w:asciiTheme="minorHAnsi" w:hAnsiTheme="minorHAnsi"/>
        </w:rPr>
        <w:t>-</w:t>
      </w:r>
      <w:r w:rsidRPr="00855667">
        <w:rPr>
          <w:rFonts w:asciiTheme="minorHAnsi" w:hAnsiTheme="minorHAnsi"/>
        </w:rPr>
        <w:t>encephalopathy (KCNQ2-DEE) is the most common genetic neonatal epilepsy</w:t>
      </w:r>
      <w:r w:rsidRPr="00855667">
        <w:rPr>
          <w:rFonts w:asciiTheme="minorHAnsi" w:hAnsiTheme="minorHAnsi"/>
        </w:rPr>
        <w:t xml:space="preserve"> </w:t>
      </w:r>
      <w:r w:rsidRPr="00855667">
        <w:rPr>
          <w:rFonts w:asciiTheme="minorHAnsi" w:hAnsiTheme="minorHAnsi"/>
        </w:rPr>
        <w:t xml:space="preserve">and is frequently refractory to pharmacologic treatment. </w:t>
      </w:r>
      <w:r>
        <w:rPr>
          <w:rFonts w:asciiTheme="minorHAnsi" w:hAnsiTheme="minorHAnsi"/>
        </w:rPr>
        <w:t>KCNQ2-DEE</w:t>
      </w:r>
      <w:r w:rsidRPr="00855667">
        <w:rPr>
          <w:rFonts w:asciiTheme="minorHAnsi" w:hAnsiTheme="minorHAnsi"/>
        </w:rPr>
        <w:t xml:space="preserve"> </w:t>
      </w:r>
      <w:r w:rsidRPr="00855667">
        <w:rPr>
          <w:rFonts w:asciiTheme="minorHAnsi" w:hAnsiTheme="minorHAnsi"/>
        </w:rPr>
        <w:t xml:space="preserve">cause </w:t>
      </w:r>
      <w:r w:rsidRPr="00855667">
        <w:rPr>
          <w:rFonts w:asciiTheme="minorHAnsi" w:hAnsiTheme="minorHAnsi"/>
        </w:rPr>
        <w:t xml:space="preserve">severe seizures </w:t>
      </w:r>
      <w:r w:rsidRPr="00855667">
        <w:rPr>
          <w:rFonts w:asciiTheme="minorHAnsi" w:hAnsiTheme="minorHAnsi"/>
        </w:rPr>
        <w:t xml:space="preserve">early in life </w:t>
      </w:r>
      <w:r w:rsidRPr="00855667">
        <w:rPr>
          <w:rFonts w:asciiTheme="minorHAnsi" w:hAnsiTheme="minorHAnsi"/>
        </w:rPr>
        <w:t>and long-term cognitive impairment. Despite strong genetic causality, therapeutic options remain limited, and it is unclear whether systemic gene replacement can effectively rescue disease phenotypes, particularly given the narrow therapeutic window associated with both loss- and gain-of-function mechanisms.</w:t>
      </w:r>
    </w:p>
    <w:p w14:paraId="6F8B5477" w14:textId="0546561F" w:rsidR="00855667" w:rsidRPr="00855667" w:rsidRDefault="00855667" w:rsidP="00855667">
      <w:pPr>
        <w:pStyle w:val="NormalWeb"/>
        <w:rPr>
          <w:rFonts w:asciiTheme="minorHAnsi" w:hAnsiTheme="minorHAnsi"/>
        </w:rPr>
      </w:pPr>
      <w:r w:rsidRPr="00855667">
        <w:rPr>
          <w:rFonts w:asciiTheme="minorHAnsi" w:hAnsiTheme="minorHAnsi"/>
        </w:rPr>
        <w:t>Here, we evaluate the feasibility of systemic adeno-associated virus (AAV)-mediated KCNQ2 gene supplementation as a treatment strategy for KCNQ2-DEE. In parallel, we incorporate a miRNA-based regulatory circuit to explore whether moderated expression improves safety or efficacy.</w:t>
      </w:r>
    </w:p>
    <w:p w14:paraId="29145C13" w14:textId="44342DF3" w:rsidR="00736922" w:rsidRPr="00855667" w:rsidRDefault="00736922" w:rsidP="00823644">
      <w:pPr>
        <w:rPr>
          <w:b/>
          <w:bCs/>
          <w:u w:val="single"/>
          <w:lang w:val="en-GB"/>
        </w:rPr>
      </w:pPr>
      <w:r w:rsidRPr="00855667">
        <w:rPr>
          <w:b/>
          <w:bCs/>
          <w:u w:val="single"/>
          <w:lang w:val="en-GB"/>
        </w:rPr>
        <w:t>Methods</w:t>
      </w:r>
    </w:p>
    <w:p w14:paraId="3AF8ECA3" w14:textId="0F8F5F81" w:rsidR="00855667" w:rsidRPr="00855667" w:rsidRDefault="00855667" w:rsidP="00855667">
      <w:pPr>
        <w:pStyle w:val="NormalWeb"/>
        <w:rPr>
          <w:rFonts w:asciiTheme="minorHAnsi" w:hAnsiTheme="minorHAnsi"/>
        </w:rPr>
      </w:pPr>
      <w:r w:rsidRPr="00855667">
        <w:rPr>
          <w:rFonts w:asciiTheme="minorHAnsi" w:hAnsiTheme="minorHAnsi"/>
        </w:rPr>
        <w:t>AAV transgene cassettes expressing murine wild-type KCNQ2 under a</w:t>
      </w:r>
      <w:r w:rsidRPr="00855667">
        <w:rPr>
          <w:rFonts w:asciiTheme="minorHAnsi" w:hAnsiTheme="minorHAnsi"/>
        </w:rPr>
        <w:t xml:space="preserve"> neuronal-specific </w:t>
      </w:r>
      <w:proofErr w:type="spellStart"/>
      <w:r w:rsidRPr="00855667">
        <w:rPr>
          <w:rFonts w:asciiTheme="minorHAnsi" w:hAnsiTheme="minorHAnsi"/>
        </w:rPr>
        <w:t>hSyn</w:t>
      </w:r>
      <w:proofErr w:type="spellEnd"/>
      <w:r w:rsidRPr="00855667">
        <w:rPr>
          <w:rFonts w:asciiTheme="minorHAnsi" w:hAnsiTheme="minorHAnsi"/>
        </w:rPr>
        <w:t xml:space="preserve"> </w:t>
      </w:r>
      <w:r w:rsidRPr="00855667">
        <w:rPr>
          <w:rFonts w:asciiTheme="minorHAnsi" w:hAnsiTheme="minorHAnsi"/>
        </w:rPr>
        <w:t>promoter were engineered in both unregulated and regulated formats. Regulated constructs incorporated miRNA-based elements to attenuate expression strength. All constructs contained a</w:t>
      </w:r>
      <w:r w:rsidRPr="00855667">
        <w:rPr>
          <w:rFonts w:asciiTheme="minorHAnsi" w:hAnsiTheme="minorHAnsi"/>
        </w:rPr>
        <w:t>n</w:t>
      </w:r>
      <w:r w:rsidRPr="00855667">
        <w:rPr>
          <w:rFonts w:asciiTheme="minorHAnsi" w:hAnsiTheme="minorHAnsi"/>
        </w:rPr>
        <w:t xml:space="preserve"> </w:t>
      </w:r>
      <w:r w:rsidRPr="00855667">
        <w:rPr>
          <w:rFonts w:asciiTheme="minorHAnsi" w:hAnsiTheme="minorHAnsi"/>
        </w:rPr>
        <w:t>N</w:t>
      </w:r>
      <w:r w:rsidRPr="00855667">
        <w:rPr>
          <w:rFonts w:asciiTheme="minorHAnsi" w:hAnsiTheme="minorHAnsi"/>
        </w:rPr>
        <w:t>-terminal HA tag to distinguish exogenous KCNQ2.</w:t>
      </w:r>
    </w:p>
    <w:p w14:paraId="7A9AEDC5" w14:textId="1F71B806" w:rsidR="00855667" w:rsidRPr="00855667" w:rsidRDefault="00855667" w:rsidP="00855667">
      <w:pPr>
        <w:pStyle w:val="NormalWeb"/>
        <w:rPr>
          <w:rFonts w:asciiTheme="minorHAnsi" w:hAnsiTheme="minorHAnsi"/>
        </w:rPr>
      </w:pPr>
      <w:r w:rsidRPr="00855667">
        <w:rPr>
          <w:rFonts w:asciiTheme="minorHAnsi" w:hAnsiTheme="minorHAnsi"/>
        </w:rPr>
        <w:t>Vectors were packaged into neuronal-tropic AAV.CAP-B10 capsid and delivered systemically via temporal vein injection at postnatal day 2 (P2) at a dose of 1×10¹² vg/</w:t>
      </w:r>
      <w:proofErr w:type="spellStart"/>
      <w:r w:rsidRPr="00855667">
        <w:rPr>
          <w:rFonts w:asciiTheme="minorHAnsi" w:hAnsiTheme="minorHAnsi"/>
        </w:rPr>
        <w:t>mL.</w:t>
      </w:r>
      <w:proofErr w:type="spellEnd"/>
    </w:p>
    <w:p w14:paraId="3727E5C0" w14:textId="31AFBB6A" w:rsidR="00855667" w:rsidRPr="00855667" w:rsidRDefault="00855667" w:rsidP="00855667">
      <w:pPr>
        <w:pStyle w:val="NormalWeb"/>
        <w:rPr>
          <w:rFonts w:asciiTheme="minorHAnsi" w:hAnsiTheme="minorHAnsi"/>
        </w:rPr>
      </w:pPr>
      <w:r w:rsidRPr="00855667">
        <w:rPr>
          <w:rFonts w:asciiTheme="minorHAnsi" w:hAnsiTheme="minorHAnsi"/>
        </w:rPr>
        <w:t xml:space="preserve">For therapeutic evaluation, heterozygous KCNQ2-T274M mice were injected neonatally and assessed for seizure susceptibility using </w:t>
      </w:r>
      <w:proofErr w:type="spellStart"/>
      <w:r w:rsidRPr="00855667">
        <w:rPr>
          <w:rFonts w:asciiTheme="minorHAnsi" w:hAnsiTheme="minorHAnsi"/>
        </w:rPr>
        <w:t>pentylenetetrazole</w:t>
      </w:r>
      <w:proofErr w:type="spellEnd"/>
      <w:r w:rsidRPr="00855667">
        <w:rPr>
          <w:rFonts w:asciiTheme="minorHAnsi" w:hAnsiTheme="minorHAnsi"/>
        </w:rPr>
        <w:t xml:space="preserve"> (PTZ) challenge with behavioral scoring (modified Racine scale). Cognitive performance was evaluated using the Barnes maze. Ongoing studies are extending this approach to adult time points to </w:t>
      </w:r>
      <w:r w:rsidRPr="00855667">
        <w:rPr>
          <w:rFonts w:asciiTheme="minorHAnsi" w:hAnsiTheme="minorHAnsi"/>
        </w:rPr>
        <w:lastRenderedPageBreak/>
        <w:t>determine whether delayed intervention can rescue established seizure and cognitive phenotypes.</w:t>
      </w:r>
    </w:p>
    <w:p w14:paraId="5366CE15" w14:textId="5CE68873" w:rsidR="00855667" w:rsidRPr="00855667" w:rsidRDefault="00855667" w:rsidP="00855667">
      <w:pPr>
        <w:pStyle w:val="NormalWeb"/>
        <w:rPr>
          <w:rFonts w:asciiTheme="minorHAnsi" w:hAnsiTheme="minorHAnsi"/>
        </w:rPr>
      </w:pPr>
      <w:r w:rsidRPr="00855667">
        <w:rPr>
          <w:rFonts w:asciiTheme="minorHAnsi" w:hAnsiTheme="minorHAnsi"/>
        </w:rPr>
        <w:t xml:space="preserve">Brains were analyzed for expression post-mortem, utilizing </w:t>
      </w:r>
      <w:r w:rsidRPr="00855667">
        <w:rPr>
          <w:rFonts w:asciiTheme="minorHAnsi" w:hAnsiTheme="minorHAnsi"/>
        </w:rPr>
        <w:t xml:space="preserve">quantitative immunohistochemistry (IHC), with single-cell segmentation performed using </w:t>
      </w:r>
      <w:proofErr w:type="spellStart"/>
      <w:r w:rsidRPr="00855667">
        <w:rPr>
          <w:rFonts w:asciiTheme="minorHAnsi" w:hAnsiTheme="minorHAnsi"/>
        </w:rPr>
        <w:t>Cellpose</w:t>
      </w:r>
      <w:proofErr w:type="spellEnd"/>
      <w:r w:rsidRPr="00855667">
        <w:rPr>
          <w:rFonts w:asciiTheme="minorHAnsi" w:hAnsiTheme="minorHAnsi"/>
        </w:rPr>
        <w:t>.</w:t>
      </w:r>
    </w:p>
    <w:p w14:paraId="72B508C1" w14:textId="76F942CE" w:rsidR="00736922" w:rsidRPr="00855667" w:rsidRDefault="00736922" w:rsidP="00823644">
      <w:pPr>
        <w:rPr>
          <w:b/>
          <w:bCs/>
          <w:u w:val="single"/>
          <w:lang w:val="en-GB"/>
        </w:rPr>
      </w:pPr>
      <w:r w:rsidRPr="00855667">
        <w:rPr>
          <w:b/>
          <w:bCs/>
          <w:u w:val="single"/>
          <w:lang w:val="en-GB"/>
        </w:rPr>
        <w:t>Results</w:t>
      </w:r>
    </w:p>
    <w:p w14:paraId="3213C3EB" w14:textId="376DBDAD" w:rsidR="00855667" w:rsidRPr="00855667" w:rsidRDefault="00855667" w:rsidP="00855667">
      <w:pPr>
        <w:pStyle w:val="NormalWeb"/>
        <w:rPr>
          <w:rFonts w:asciiTheme="minorHAnsi" w:hAnsiTheme="minorHAnsi"/>
        </w:rPr>
      </w:pPr>
      <w:r w:rsidRPr="00855667">
        <w:rPr>
          <w:rFonts w:asciiTheme="minorHAnsi" w:hAnsiTheme="minorHAnsi"/>
        </w:rPr>
        <w:t xml:space="preserve">Systemic neonatal delivery of KCNQ2 resulted in widespread neuronal expression across the brain. Both regulated and unregulated constructs achieved robust transgene expression, with regulated constructs exhibiting reduced </w:t>
      </w:r>
      <w:r w:rsidRPr="00855667">
        <w:rPr>
          <w:rFonts w:asciiTheme="minorHAnsi" w:hAnsiTheme="minorHAnsi"/>
        </w:rPr>
        <w:t xml:space="preserve">overall expression levels and less </w:t>
      </w:r>
      <w:r w:rsidRPr="00855667">
        <w:rPr>
          <w:rFonts w:asciiTheme="minorHAnsi" w:hAnsiTheme="minorHAnsi"/>
        </w:rPr>
        <w:t>cell-to-cell variability.</w:t>
      </w:r>
    </w:p>
    <w:p w14:paraId="1997ECCB" w14:textId="68C321A0" w:rsidR="00855667" w:rsidRPr="00855667" w:rsidRDefault="00855667" w:rsidP="00855667">
      <w:pPr>
        <w:pStyle w:val="NormalWeb"/>
        <w:rPr>
          <w:rFonts w:asciiTheme="minorHAnsi" w:hAnsiTheme="minorHAnsi"/>
        </w:rPr>
      </w:pPr>
      <w:r w:rsidRPr="00855667">
        <w:rPr>
          <w:rFonts w:asciiTheme="minorHAnsi" w:hAnsiTheme="minorHAnsi"/>
        </w:rPr>
        <w:t xml:space="preserve">In </w:t>
      </w:r>
      <w:r w:rsidRPr="00855667">
        <w:rPr>
          <w:rFonts w:asciiTheme="minorHAnsi" w:hAnsiTheme="minorHAnsi"/>
        </w:rPr>
        <w:t>pilot cohorts</w:t>
      </w:r>
      <w:r w:rsidRPr="00855667">
        <w:rPr>
          <w:rFonts w:asciiTheme="minorHAnsi" w:hAnsiTheme="minorHAnsi"/>
        </w:rPr>
        <w:t>, neonatal gene supplementation produced preliminary seizure rescue</w:t>
      </w:r>
      <w:r w:rsidRPr="00855667">
        <w:rPr>
          <w:rFonts w:asciiTheme="minorHAnsi" w:hAnsiTheme="minorHAnsi"/>
        </w:rPr>
        <w:t xml:space="preserve"> following PTZ challenge. </w:t>
      </w:r>
      <w:r w:rsidRPr="00855667">
        <w:rPr>
          <w:rFonts w:asciiTheme="minorHAnsi" w:hAnsiTheme="minorHAnsi"/>
        </w:rPr>
        <w:t xml:space="preserve">Barnes maze testing </w:t>
      </w:r>
      <w:r w:rsidRPr="00855667">
        <w:rPr>
          <w:rFonts w:asciiTheme="minorHAnsi" w:hAnsiTheme="minorHAnsi"/>
        </w:rPr>
        <w:t>r</w:t>
      </w:r>
      <w:r w:rsidRPr="00855667">
        <w:rPr>
          <w:rFonts w:asciiTheme="minorHAnsi" w:hAnsiTheme="minorHAnsi"/>
        </w:rPr>
        <w:t>evealed learning deficits in untreated heterozygotes</w:t>
      </w:r>
      <w:r w:rsidRPr="00855667">
        <w:rPr>
          <w:rFonts w:asciiTheme="minorHAnsi" w:hAnsiTheme="minorHAnsi"/>
        </w:rPr>
        <w:t xml:space="preserve">, </w:t>
      </w:r>
      <w:r w:rsidRPr="00855667">
        <w:rPr>
          <w:rFonts w:asciiTheme="minorHAnsi" w:hAnsiTheme="minorHAnsi"/>
        </w:rPr>
        <w:t xml:space="preserve">while </w:t>
      </w:r>
      <w:r w:rsidRPr="00855667">
        <w:rPr>
          <w:rFonts w:asciiTheme="minorHAnsi" w:hAnsiTheme="minorHAnsi"/>
        </w:rPr>
        <w:t>treated</w:t>
      </w:r>
      <w:r w:rsidRPr="00855667">
        <w:rPr>
          <w:rFonts w:asciiTheme="minorHAnsi" w:hAnsiTheme="minorHAnsi"/>
        </w:rPr>
        <w:t xml:space="preserve"> animals showed performance trends toward wild-type levels.</w:t>
      </w:r>
      <w:r w:rsidRPr="00855667">
        <w:rPr>
          <w:rFonts w:asciiTheme="minorHAnsi" w:hAnsiTheme="minorHAnsi"/>
        </w:rPr>
        <w:t xml:space="preserve"> </w:t>
      </w:r>
    </w:p>
    <w:p w14:paraId="46E9E356" w14:textId="1C8F7DE0" w:rsidR="00855667" w:rsidRPr="00855667" w:rsidRDefault="00855667" w:rsidP="00855667">
      <w:pPr>
        <w:pStyle w:val="NormalWeb"/>
        <w:rPr>
          <w:rFonts w:asciiTheme="minorHAnsi" w:hAnsiTheme="minorHAnsi"/>
        </w:rPr>
      </w:pPr>
      <w:r w:rsidRPr="00855667">
        <w:rPr>
          <w:rFonts w:asciiTheme="minorHAnsi" w:hAnsiTheme="minorHAnsi"/>
        </w:rPr>
        <w:t>Notably, preliminary comparisons suggest that unregulated KCNQ2 delivery may provide stronger seizure rescue than moderately regulated constructs</w:t>
      </w:r>
      <w:r w:rsidRPr="00855667">
        <w:rPr>
          <w:rFonts w:asciiTheme="minorHAnsi" w:hAnsiTheme="minorHAnsi"/>
        </w:rPr>
        <w:t>.</w:t>
      </w:r>
    </w:p>
    <w:p w14:paraId="2725ED62" w14:textId="55D3F9DD" w:rsidR="00736922" w:rsidRPr="00855667" w:rsidRDefault="00736922" w:rsidP="00823644">
      <w:pPr>
        <w:rPr>
          <w:b/>
          <w:bCs/>
          <w:u w:val="single"/>
          <w:lang w:val="en-GB"/>
        </w:rPr>
      </w:pPr>
      <w:r w:rsidRPr="00855667">
        <w:rPr>
          <w:b/>
          <w:bCs/>
          <w:u w:val="single"/>
          <w:lang w:val="en-GB"/>
        </w:rPr>
        <w:t>Conclusions</w:t>
      </w:r>
    </w:p>
    <w:p w14:paraId="134EC1CA" w14:textId="38F6E92A" w:rsidR="00855667" w:rsidRPr="00855667" w:rsidRDefault="00855667" w:rsidP="00855667">
      <w:pPr>
        <w:pStyle w:val="NormalWeb"/>
        <w:rPr>
          <w:rFonts w:asciiTheme="minorHAnsi" w:hAnsiTheme="minorHAnsi"/>
        </w:rPr>
      </w:pPr>
      <w:r w:rsidRPr="00855667">
        <w:rPr>
          <w:rFonts w:asciiTheme="minorHAnsi" w:hAnsiTheme="minorHAnsi"/>
        </w:rPr>
        <w:t>These findings provide proof-of-concept that systemic AAV-mediated KCNQ2 gene replacement can rescue key seizure and behavioral phenotypes in a mouse model of KCNQ2-DEE. Early-life intervention appears particularly effective, supporting the potential for neonatal gene therapy in severe genetic epilepsies.</w:t>
      </w:r>
    </w:p>
    <w:p w14:paraId="4F6D11D0" w14:textId="77777777" w:rsidR="00855667" w:rsidRPr="00855667" w:rsidRDefault="00855667" w:rsidP="00855667">
      <w:pPr>
        <w:pStyle w:val="NormalWeb"/>
        <w:rPr>
          <w:rFonts w:asciiTheme="minorHAnsi" w:hAnsiTheme="minorHAnsi"/>
        </w:rPr>
      </w:pPr>
      <w:r w:rsidRPr="00855667">
        <w:rPr>
          <w:rFonts w:asciiTheme="minorHAnsi" w:hAnsiTheme="minorHAnsi"/>
        </w:rPr>
        <w:t>While regulatory elements can modulate expression profiles, initial results suggest that robust transgene expression may be critical for therapeutic benefit. Ongoing studies will determine whether treatment at later developmental stages can reverse established disease phenotypes, informing the therapeutic window for clinical translation.</w:t>
      </w:r>
    </w:p>
    <w:p w14:paraId="77BE2BF3" w14:textId="77777777" w:rsidR="00736922" w:rsidRPr="00855667" w:rsidRDefault="00736922" w:rsidP="00855667">
      <w:pPr>
        <w:rPr>
          <w:u w:val="single"/>
          <w:lang w:val="en-GB"/>
        </w:rPr>
      </w:pPr>
    </w:p>
    <w:sectPr w:rsidR="00736922" w:rsidRPr="0085566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72A63" w14:textId="77777777" w:rsidR="007C65EC" w:rsidRDefault="007C65EC" w:rsidP="003D1FF6">
      <w:pPr>
        <w:spacing w:after="0" w:line="240" w:lineRule="auto"/>
      </w:pPr>
      <w:r>
        <w:separator/>
      </w:r>
    </w:p>
  </w:endnote>
  <w:endnote w:type="continuationSeparator" w:id="0">
    <w:p w14:paraId="01057EFE" w14:textId="77777777" w:rsidR="007C65EC" w:rsidRDefault="007C65EC"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9246" w14:textId="77777777" w:rsidR="007C65EC" w:rsidRDefault="007C65EC" w:rsidP="003D1FF6">
      <w:pPr>
        <w:spacing w:after="0" w:line="240" w:lineRule="auto"/>
      </w:pPr>
      <w:r>
        <w:separator/>
      </w:r>
    </w:p>
  </w:footnote>
  <w:footnote w:type="continuationSeparator" w:id="0">
    <w:p w14:paraId="69AD510B" w14:textId="77777777" w:rsidR="007C65EC" w:rsidRDefault="007C65EC"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Header"/>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A7D32"/>
    <w:multiLevelType w:val="multilevel"/>
    <w:tmpl w:val="737C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64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241D7C"/>
    <w:rsid w:val="003D1FF6"/>
    <w:rsid w:val="004E0A70"/>
    <w:rsid w:val="005E6E54"/>
    <w:rsid w:val="00736922"/>
    <w:rsid w:val="007C65EC"/>
    <w:rsid w:val="00823644"/>
    <w:rsid w:val="00855667"/>
    <w:rsid w:val="008729AE"/>
    <w:rsid w:val="00CA63B4"/>
    <w:rsid w:val="00D96308"/>
    <w:rsid w:val="00E5603A"/>
    <w:rsid w:val="00EA0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644"/>
    <w:rPr>
      <w:rFonts w:eastAsiaTheme="majorEastAsia" w:cstheme="majorBidi"/>
      <w:color w:val="272727" w:themeColor="text1" w:themeTint="D8"/>
    </w:rPr>
  </w:style>
  <w:style w:type="paragraph" w:styleId="Title">
    <w:name w:val="Title"/>
    <w:basedOn w:val="Normal"/>
    <w:next w:val="Normal"/>
    <w:link w:val="TitleChar"/>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644"/>
    <w:pPr>
      <w:spacing w:before="160"/>
      <w:jc w:val="center"/>
    </w:pPr>
    <w:rPr>
      <w:i/>
      <w:iCs/>
      <w:color w:val="404040" w:themeColor="text1" w:themeTint="BF"/>
    </w:rPr>
  </w:style>
  <w:style w:type="character" w:customStyle="1" w:styleId="QuoteChar">
    <w:name w:val="Quote Char"/>
    <w:basedOn w:val="DefaultParagraphFont"/>
    <w:link w:val="Quote"/>
    <w:uiPriority w:val="29"/>
    <w:rsid w:val="00823644"/>
    <w:rPr>
      <w:i/>
      <w:iCs/>
      <w:color w:val="404040" w:themeColor="text1" w:themeTint="BF"/>
    </w:rPr>
  </w:style>
  <w:style w:type="paragraph" w:styleId="ListParagraph">
    <w:name w:val="List Paragraph"/>
    <w:basedOn w:val="Normal"/>
    <w:uiPriority w:val="34"/>
    <w:qFormat/>
    <w:rsid w:val="00823644"/>
    <w:pPr>
      <w:ind w:left="720"/>
      <w:contextualSpacing/>
    </w:pPr>
  </w:style>
  <w:style w:type="character" w:styleId="IntenseEmphasis">
    <w:name w:val="Intense Emphasis"/>
    <w:basedOn w:val="DefaultParagraphFont"/>
    <w:uiPriority w:val="21"/>
    <w:qFormat/>
    <w:rsid w:val="00823644"/>
    <w:rPr>
      <w:i/>
      <w:iCs/>
      <w:color w:val="0F4761" w:themeColor="accent1" w:themeShade="BF"/>
    </w:rPr>
  </w:style>
  <w:style w:type="paragraph" w:styleId="IntenseQuote">
    <w:name w:val="Intense Quote"/>
    <w:basedOn w:val="Normal"/>
    <w:next w:val="Normal"/>
    <w:link w:val="IntenseQuoteChar"/>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644"/>
    <w:rPr>
      <w:i/>
      <w:iCs/>
      <w:color w:val="0F4761" w:themeColor="accent1" w:themeShade="BF"/>
    </w:rPr>
  </w:style>
  <w:style w:type="character" w:styleId="IntenseReference">
    <w:name w:val="Intense Reference"/>
    <w:basedOn w:val="DefaultParagraphFont"/>
    <w:uiPriority w:val="32"/>
    <w:qFormat/>
    <w:rsid w:val="00823644"/>
    <w:rPr>
      <w:b/>
      <w:bCs/>
      <w:smallCaps/>
      <w:color w:val="0F4761" w:themeColor="accent1" w:themeShade="BF"/>
      <w:spacing w:val="5"/>
    </w:rPr>
  </w:style>
  <w:style w:type="paragraph" w:styleId="Header">
    <w:name w:val="header"/>
    <w:basedOn w:val="Normal"/>
    <w:link w:val="HeaderChar"/>
    <w:uiPriority w:val="99"/>
    <w:unhideWhenUsed/>
    <w:rsid w:val="003D1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F6"/>
  </w:style>
  <w:style w:type="paragraph" w:styleId="Footer">
    <w:name w:val="footer"/>
    <w:basedOn w:val="Normal"/>
    <w:link w:val="FooterChar"/>
    <w:uiPriority w:val="99"/>
    <w:unhideWhenUsed/>
    <w:rsid w:val="003D1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F6"/>
  </w:style>
  <w:style w:type="paragraph" w:styleId="NormalWeb">
    <w:name w:val="Normal (Web)"/>
    <w:basedOn w:val="Normal"/>
    <w:uiPriority w:val="99"/>
    <w:unhideWhenUsed/>
    <w:rsid w:val="00855667"/>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3029</Characters>
  <Application>Microsoft Office Word</Application>
  <DocSecurity>0</DocSecurity>
  <Lines>216</Lines>
  <Paragraphs>245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Eser, Rana A. (Rana)</cp:lastModifiedBy>
  <cp:revision>2</cp:revision>
  <dcterms:created xsi:type="dcterms:W3CDTF">2026-04-24T21:52:00Z</dcterms:created>
  <dcterms:modified xsi:type="dcterms:W3CDTF">2026-04-24T21:52:00Z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