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C0657" w14:textId="77777777" w:rsidR="00736922" w:rsidRDefault="00736922" w:rsidP="00823644">
      <w:pPr>
        <w:rPr>
          <w:b/>
          <w:bCs/>
          <w:lang w:val="en-GB"/>
        </w:rPr>
      </w:pPr>
    </w:p>
    <w:p w14:paraId="0856C692" w14:textId="382EC670" w:rsidR="00823644" w:rsidRDefault="00823644" w:rsidP="00823644">
      <w:pPr>
        <w:rPr>
          <w:b/>
          <w:bCs/>
          <w:lang w:val="en-GB"/>
        </w:rPr>
      </w:pPr>
      <w:r>
        <w:rPr>
          <w:b/>
          <w:bCs/>
          <w:lang w:val="en-GB"/>
        </w:rPr>
        <w:t>Therapeutic strategies for KCNQ4-associated hearing loss</w:t>
      </w:r>
    </w:p>
    <w:p w14:paraId="040C9254" w14:textId="7F06D47B" w:rsidR="00823644" w:rsidRPr="00736922" w:rsidRDefault="00823644" w:rsidP="00823644">
      <w:pPr>
        <w:rPr>
          <w:lang w:val="en-GB"/>
        </w:rPr>
      </w:pPr>
      <w:r>
        <w:rPr>
          <w:u w:val="single"/>
          <w:lang w:val="en-GB"/>
        </w:rPr>
        <w:t>Heon Yung Gee</w:t>
      </w:r>
      <w:r w:rsidR="00790249">
        <w:rPr>
          <w:vertAlign w:val="superscript"/>
          <w:lang w:val="en-GB"/>
        </w:rPr>
        <w:t>1</w:t>
      </w:r>
      <w:r>
        <w:rPr>
          <w:lang w:val="en-GB"/>
        </w:rPr>
        <w:t xml:space="preserve"> (presenting Author)</w:t>
      </w:r>
    </w:p>
    <w:p w14:paraId="169E8DF9" w14:textId="7443DA38" w:rsidR="00736922" w:rsidRPr="00736922" w:rsidRDefault="00736922" w:rsidP="00823644">
      <w:pPr>
        <w:rPr>
          <w:i/>
          <w:iCs/>
          <w:lang w:val="en-GB"/>
        </w:rPr>
      </w:pPr>
      <w:r>
        <w:rPr>
          <w:i/>
          <w:iCs/>
          <w:vertAlign w:val="superscript"/>
          <w:lang w:val="en-GB"/>
        </w:rPr>
        <w:t>1</w:t>
      </w:r>
      <w:r>
        <w:rPr>
          <w:i/>
          <w:iCs/>
          <w:lang w:val="en-GB"/>
        </w:rPr>
        <w:t>Department of Pharmacology, Graduate School of Medical Science, Brain Korea 21 Project, Yonsei University College of Medicine, Seoul, Republic of Korea</w:t>
      </w:r>
    </w:p>
    <w:p w14:paraId="683011D9" w14:textId="1DC465F6" w:rsidR="00736922" w:rsidRDefault="00736922" w:rsidP="00736922">
      <w:pPr>
        <w:spacing w:after="0"/>
        <w:rPr>
          <w:lang w:val="en-GB"/>
        </w:rPr>
      </w:pPr>
      <w:r>
        <w:rPr>
          <w:lang w:val="en-GB"/>
        </w:rPr>
        <w:t>MAIN TEXT (max 400 words, no figures):</w:t>
      </w:r>
    </w:p>
    <w:p w14:paraId="394ECB06" w14:textId="77777777" w:rsidR="00736922" w:rsidRDefault="00736922" w:rsidP="00736922">
      <w:pPr>
        <w:spacing w:after="0"/>
        <w:rPr>
          <w:lang w:val="en-GB"/>
        </w:rPr>
      </w:pPr>
    </w:p>
    <w:p w14:paraId="71565856" w14:textId="4363554A" w:rsidR="00823644" w:rsidRPr="003D1FF6" w:rsidRDefault="00736922" w:rsidP="00823644">
      <w:pPr>
        <w:rPr>
          <w:b/>
          <w:bCs/>
          <w:u w:val="single"/>
          <w:lang w:val="en-GB"/>
        </w:rPr>
      </w:pPr>
      <w:r>
        <w:rPr>
          <w:b/>
          <w:bCs/>
          <w:u w:val="single"/>
          <w:lang w:val="en-GB"/>
        </w:rPr>
        <w:t>Introduction</w:t>
      </w:r>
    </w:p>
    <w:p w14:paraId="11111111" w14:textId="11111111" w:rsidR="00736922" w:rsidRDefault="00736922" w:rsidP="00823644">
      <w:pPr>
        <w:rPr>
          <w:lang w:val="en-GB"/>
        </w:rPr>
      </w:pPr>
      <w:r>
        <w:rPr>
          <w:lang w:val="en-GB"/>
        </w:rPr>
        <w:t>KCNQ4 encodes a voltage-gated potassium channel (Kv7.4) expressed in the basolateral membrane of cochlear outer hair cells (OHCs), mediating potassium efflux essential for OHC repolarization and survival. Pathogenic variants cause DFNA2, an autosomal dominant nonsyndromic hearing loss characterized by late-onset, progressive, high-frequency loss spanning all frequencies with age. Most variants cluster around the pore region, exerting dominant-negative effects on wild-type Kv7.4 and disrupting potassium recycling, leading to progressive OHC degeneration. KCNQ4 is the most frequently mutated gene in autosomal dominant nonsyndromic hearing loss in our cohort, yet no curative treatment currently exists.</w:t>
      </w:r>
    </w:p>
    <w:p w14:paraId="29145C13" w14:textId="44342DF3" w:rsidR="00736922" w:rsidRPr="003D1FF6" w:rsidRDefault="00736922" w:rsidP="00823644">
      <w:pPr>
        <w:rPr>
          <w:b/>
          <w:bCs/>
          <w:u w:val="single"/>
          <w:lang w:val="en-GB"/>
        </w:rPr>
      </w:pPr>
      <w:r>
        <w:rPr>
          <w:b/>
          <w:bCs/>
          <w:u w:val="single"/>
          <w:lang w:val="en-GB"/>
        </w:rPr>
        <w:t>Methods</w:t>
      </w:r>
    </w:p>
    <w:p w14:paraId="22222222" w14:textId="44125E0E" w:rsidR="00736922" w:rsidRDefault="00736922" w:rsidP="00823644">
      <w:pPr>
        <w:rPr>
          <w:lang w:val="en-GB"/>
        </w:rPr>
      </w:pPr>
      <w:r>
        <w:rPr>
          <w:lang w:val="en-GB"/>
        </w:rPr>
        <w:t xml:space="preserve">We systematically analyzed gnomAD and the Yonsei University Hearing Loss (YUHL) cohort to identify overlooked KCNQ4 variants, characterizing their functional impact by patch-clamp electrophysiology, surface biotinylation, and AlphaFold2 structural modeling. For therapeutic development, we generated Kcnq4 p.W276S knock-in mice and applied two allele-targeting strategies: (1) in vivo CRISPR/Cas9 gene editing </w:t>
      </w:r>
      <w:bookmarkStart w:id="0" w:name="_GoBack"/>
      <w:bookmarkEnd w:id="0"/>
      <w:r>
        <w:rPr>
          <w:lang w:val="en-GB"/>
        </w:rPr>
        <w:t>to disrupt the dominant-negative allele in OHCs; and (2) allele-preferential antisense oligonucleotides (ASOs) delivered via round window membrane injection at postnatal days 1–3. Auditory function was assessed by ABR and DPOAE, and OHC function by patch-clamp and RNA sequencing.</w:t>
      </w:r>
    </w:p>
    <w:p w14:paraId="72B508C1" w14:textId="76F942CE" w:rsidR="00736922" w:rsidRPr="003D1FF6" w:rsidRDefault="00736922" w:rsidP="00823644">
      <w:pPr>
        <w:rPr>
          <w:b/>
          <w:bCs/>
          <w:u w:val="single"/>
          <w:lang w:val="en-GB"/>
        </w:rPr>
      </w:pPr>
      <w:r>
        <w:rPr>
          <w:b/>
          <w:bCs/>
          <w:u w:val="single"/>
          <w:lang w:val="en-GB"/>
        </w:rPr>
        <w:t>Results</w:t>
      </w:r>
    </w:p>
    <w:p w14:paraId="33333333" w14:textId="33333333" w:rsidR="00736922" w:rsidRDefault="00736922" w:rsidP="00823644">
      <w:pPr>
        <w:rPr>
          <w:lang w:val="en-GB"/>
        </w:rPr>
      </w:pPr>
      <w:r>
        <w:rPr>
          <w:lang w:val="en-GB"/>
        </w:rPr>
        <w:t>Numerous rare KCNQ4 pore-region variants in public databases and the Korean general population significantly impaired K</w:t>
      </w:r>
      <w:r>
        <w:rPr>
          <w:vertAlign w:val="superscript"/>
          <w:lang w:val="en-GB"/>
        </w:rPr>
        <w:t>+</w:t>
      </w:r>
      <w:r>
        <w:rPr>
          <w:lang w:val="en-GB"/>
        </w:rPr>
        <w:t xml:space="preserve"> channel activity via dominant-negative mechanisms, suggesting they are underappreciated contributors to adult-onset hearing loss. KCNQ activators rescued variants with residual channel activity, while pore-disrupting variants were non-responsive. In vivo CRISPR/Cas9-mediated allele disruption, even at ~0.6% editing efficiency, significantly improved ABR and DPOAE thresholds and restored hyperpolarized OHC membrane potential, confirmed by a novel ex vivo thallium flux assay. The lead ASO candidate (ASO-123) preferentially </w:t>
      </w:r>
      <w:r>
        <w:rPr>
          <w:lang w:val="en-GB"/>
        </w:rPr>
        <w:lastRenderedPageBreak/>
        <w:t>suppressed mutant over wild-type Kcnq4 transcripts, attenuated progressive hearing loss across all tested frequencies for up to 7 weeks, improved OHC survival in apical and mid-cochlear turns, and partially restored I</w:t>
      </w:r>
      <w:r>
        <w:rPr>
          <w:vertAlign w:val="subscript"/>
          <w:lang w:val="en-GB"/>
        </w:rPr>
        <w:t>K,n</w:t>
      </w:r>
      <w:r>
        <w:rPr>
          <w:lang w:val="en-GB"/>
        </w:rPr>
        <w:t xml:space="preserve"> current and resting membrane potential. Transcriptomic analysis confirmed restoration of potassium transport and hearing maintenance programs without immune activation.</w:t>
      </w:r>
    </w:p>
    <w:p w14:paraId="2725ED62" w14:textId="55D3F9DD" w:rsidR="00736922" w:rsidRPr="003D1FF6" w:rsidRDefault="00736922" w:rsidP="00823644">
      <w:pPr>
        <w:rPr>
          <w:b/>
          <w:bCs/>
          <w:u w:val="single"/>
          <w:lang w:val="en-GB"/>
        </w:rPr>
      </w:pPr>
      <w:r>
        <w:rPr>
          <w:b/>
          <w:bCs/>
          <w:u w:val="single"/>
          <w:lang w:val="en-GB"/>
        </w:rPr>
        <w:t>Conclusions</w:t>
      </w:r>
    </w:p>
    <w:p w14:paraId="44444444" w14:textId="44444444" w:rsidR="00736922" w:rsidRDefault="00736922" w:rsidP="00823644">
      <w:pPr>
        <w:rPr>
          <w:lang w:val="en-GB"/>
        </w:rPr>
      </w:pPr>
      <w:r>
        <w:rPr>
          <w:lang w:val="en-GB"/>
        </w:rPr>
        <w:t>KCNQ4 variants contribute more broadly to progressive hearing loss than currently recognized. Both CRISPR/Cas9-based allele disruption and ASO-mediated allele silencing restored auditory function in the DFNA2 mouse model, establishing promising therapeutic platforms for dominant-negative KCNQ4-associated hearing loss.</w:t>
      </w:r>
    </w:p>
    <w:p w14:paraId="77BE2BF3" w14:textId="77777777" w:rsidR="00736922" w:rsidRDefault="00736922" w:rsidP="00823644">
      <w:pPr>
        <w:rPr>
          <w:u w:val="single"/>
          <w:lang w:val="en-GB"/>
        </w:rPr>
      </w:pPr>
    </w:p>
    <w:sectPr w:rsidR="0073692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C9E65" w14:textId="77777777" w:rsidR="00AD02C5" w:rsidRDefault="00AD02C5" w:rsidP="003D1FF6">
      <w:pPr>
        <w:spacing w:after="0" w:line="240" w:lineRule="auto"/>
      </w:pPr>
      <w:r>
        <w:separator/>
      </w:r>
    </w:p>
  </w:endnote>
  <w:endnote w:type="continuationSeparator" w:id="0">
    <w:p w14:paraId="0AC04BB8" w14:textId="77777777" w:rsidR="00AD02C5" w:rsidRDefault="00AD02C5"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69E8F" w14:textId="77777777" w:rsidR="00AD02C5" w:rsidRDefault="00AD02C5" w:rsidP="003D1FF6">
      <w:pPr>
        <w:spacing w:after="0" w:line="240" w:lineRule="auto"/>
      </w:pPr>
      <w:r>
        <w:separator/>
      </w:r>
    </w:p>
  </w:footnote>
  <w:footnote w:type="continuationSeparator" w:id="0">
    <w:p w14:paraId="2C052627" w14:textId="77777777" w:rsidR="00AD02C5" w:rsidRDefault="00AD02C5"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C12B" w14:textId="3C31B133" w:rsidR="003D1FF6" w:rsidRPr="003D1FF6" w:rsidRDefault="003D1FF6" w:rsidP="003D1FF6">
    <w:pPr>
      <w:pStyle w:val="aa"/>
    </w:pPr>
    <w:r>
      <w:rPr>
        <w:noProof/>
        <w:lang w:val="en-US" w:eastAsia="ko-KR"/>
      </w:rPr>
      <w:drawing>
        <wp:inline distT="0" distB="0" distL="0" distR="0" wp14:anchorId="5967C75B" wp14:editId="363D0524">
          <wp:extent cx="5731510" cy="1062990"/>
          <wp:effectExtent l="0" t="0" r="2540" b="3810"/>
          <wp:docPr id="1553173692" name="Picture 1" descr="A person in a blue shir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4"/>
    <w:rsid w:val="00241D7C"/>
    <w:rsid w:val="003D1FF6"/>
    <w:rsid w:val="005E6E54"/>
    <w:rsid w:val="00736922"/>
    <w:rsid w:val="00790249"/>
    <w:rsid w:val="00823644"/>
    <w:rsid w:val="008729AE"/>
    <w:rsid w:val="00AD02C5"/>
    <w:rsid w:val="00CA63B4"/>
    <w:rsid w:val="00E5603A"/>
    <w:rsid w:val="00EA09C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23644"/>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823644"/>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823644"/>
    <w:rPr>
      <w:rFonts w:eastAsiaTheme="majorEastAsia" w:cstheme="majorBidi"/>
      <w:i/>
      <w:iCs/>
      <w:color w:val="0F4761" w:themeColor="accent1" w:themeShade="BF"/>
    </w:rPr>
  </w:style>
  <w:style w:type="character" w:customStyle="1" w:styleId="5Char">
    <w:name w:val="제목 5 Char"/>
    <w:basedOn w:val="a0"/>
    <w:link w:val="5"/>
    <w:uiPriority w:val="9"/>
    <w:semiHidden/>
    <w:rsid w:val="00823644"/>
    <w:rPr>
      <w:rFonts w:eastAsiaTheme="majorEastAsia" w:cstheme="majorBidi"/>
      <w:color w:val="0F4761" w:themeColor="accent1" w:themeShade="BF"/>
    </w:rPr>
  </w:style>
  <w:style w:type="character" w:customStyle="1" w:styleId="6Char">
    <w:name w:val="제목 6 Char"/>
    <w:basedOn w:val="a0"/>
    <w:link w:val="6"/>
    <w:uiPriority w:val="9"/>
    <w:semiHidden/>
    <w:rsid w:val="00823644"/>
    <w:rPr>
      <w:rFonts w:eastAsiaTheme="majorEastAsia" w:cstheme="majorBidi"/>
      <w:i/>
      <w:iCs/>
      <w:color w:val="595959" w:themeColor="text1" w:themeTint="A6"/>
    </w:rPr>
  </w:style>
  <w:style w:type="character" w:customStyle="1" w:styleId="7Char">
    <w:name w:val="제목 7 Char"/>
    <w:basedOn w:val="a0"/>
    <w:link w:val="7"/>
    <w:uiPriority w:val="9"/>
    <w:semiHidden/>
    <w:rsid w:val="00823644"/>
    <w:rPr>
      <w:rFonts w:eastAsiaTheme="majorEastAsia" w:cstheme="majorBidi"/>
      <w:color w:val="595959" w:themeColor="text1" w:themeTint="A6"/>
    </w:rPr>
  </w:style>
  <w:style w:type="character" w:customStyle="1" w:styleId="8Char">
    <w:name w:val="제목 8 Char"/>
    <w:basedOn w:val="a0"/>
    <w:link w:val="8"/>
    <w:uiPriority w:val="9"/>
    <w:semiHidden/>
    <w:rsid w:val="00823644"/>
    <w:rPr>
      <w:rFonts w:eastAsiaTheme="majorEastAsia" w:cstheme="majorBidi"/>
      <w:i/>
      <w:iCs/>
      <w:color w:val="272727" w:themeColor="text1" w:themeTint="D8"/>
    </w:rPr>
  </w:style>
  <w:style w:type="character" w:customStyle="1" w:styleId="9Char">
    <w:name w:val="제목 9 Char"/>
    <w:basedOn w:val="a0"/>
    <w:link w:val="9"/>
    <w:uiPriority w:val="9"/>
    <w:semiHidden/>
    <w:rsid w:val="00823644"/>
    <w:rPr>
      <w:rFonts w:eastAsiaTheme="majorEastAsia" w:cstheme="majorBidi"/>
      <w:color w:val="272727" w:themeColor="text1" w:themeTint="D8"/>
    </w:rPr>
  </w:style>
  <w:style w:type="paragraph" w:styleId="a3">
    <w:name w:val="Title"/>
    <w:basedOn w:val="a"/>
    <w:next w:val="a"/>
    <w:link w:val="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236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8236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3644"/>
    <w:pPr>
      <w:spacing w:before="160"/>
      <w:jc w:val="center"/>
    </w:pPr>
    <w:rPr>
      <w:i/>
      <w:iCs/>
      <w:color w:val="404040" w:themeColor="text1" w:themeTint="BF"/>
    </w:rPr>
  </w:style>
  <w:style w:type="character" w:customStyle="1" w:styleId="Char1">
    <w:name w:val="인용 Char"/>
    <w:basedOn w:val="a0"/>
    <w:link w:val="a5"/>
    <w:uiPriority w:val="29"/>
    <w:rsid w:val="00823644"/>
    <w:rPr>
      <w:i/>
      <w:iCs/>
      <w:color w:val="404040" w:themeColor="text1" w:themeTint="BF"/>
    </w:rPr>
  </w:style>
  <w:style w:type="paragraph" w:styleId="a6">
    <w:name w:val="List Paragraph"/>
    <w:basedOn w:val="a"/>
    <w:uiPriority w:val="34"/>
    <w:qFormat/>
    <w:rsid w:val="00823644"/>
    <w:pPr>
      <w:ind w:left="720"/>
      <w:contextualSpacing/>
    </w:pPr>
  </w:style>
  <w:style w:type="character" w:styleId="a7">
    <w:name w:val="Intense Emphasis"/>
    <w:basedOn w:val="a0"/>
    <w:uiPriority w:val="21"/>
    <w:qFormat/>
    <w:rsid w:val="00823644"/>
    <w:rPr>
      <w:i/>
      <w:iCs/>
      <w:color w:val="0F4761" w:themeColor="accent1" w:themeShade="BF"/>
    </w:rPr>
  </w:style>
  <w:style w:type="paragraph" w:styleId="a8">
    <w:name w:val="Intense Quote"/>
    <w:basedOn w:val="a"/>
    <w:next w:val="a"/>
    <w:link w:val="Char2"/>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23644"/>
    <w:rPr>
      <w:i/>
      <w:iCs/>
      <w:color w:val="0F4761" w:themeColor="accent1" w:themeShade="BF"/>
    </w:rPr>
  </w:style>
  <w:style w:type="character" w:styleId="a9">
    <w:name w:val="Intense Reference"/>
    <w:basedOn w:val="a0"/>
    <w:uiPriority w:val="32"/>
    <w:qFormat/>
    <w:rsid w:val="00823644"/>
    <w:rPr>
      <w:b/>
      <w:bCs/>
      <w:smallCaps/>
      <w:color w:val="0F4761" w:themeColor="accent1" w:themeShade="BF"/>
      <w:spacing w:val="5"/>
    </w:rPr>
  </w:style>
  <w:style w:type="paragraph" w:styleId="aa">
    <w:name w:val="header"/>
    <w:basedOn w:val="a"/>
    <w:link w:val="Char3"/>
    <w:uiPriority w:val="99"/>
    <w:unhideWhenUsed/>
    <w:rsid w:val="003D1FF6"/>
    <w:pPr>
      <w:tabs>
        <w:tab w:val="center" w:pos="4513"/>
        <w:tab w:val="right" w:pos="9026"/>
      </w:tabs>
      <w:spacing w:after="0" w:line="240" w:lineRule="auto"/>
    </w:pPr>
  </w:style>
  <w:style w:type="character" w:customStyle="1" w:styleId="Char3">
    <w:name w:val="머리글 Char"/>
    <w:basedOn w:val="a0"/>
    <w:link w:val="aa"/>
    <w:uiPriority w:val="99"/>
    <w:rsid w:val="003D1FF6"/>
  </w:style>
  <w:style w:type="paragraph" w:styleId="ab">
    <w:name w:val="footer"/>
    <w:basedOn w:val="a"/>
    <w:link w:val="Char4"/>
    <w:uiPriority w:val="99"/>
    <w:unhideWhenUsed/>
    <w:rsid w:val="003D1FF6"/>
    <w:pPr>
      <w:tabs>
        <w:tab w:val="center" w:pos="4513"/>
        <w:tab w:val="right" w:pos="9026"/>
      </w:tabs>
      <w:spacing w:after="0" w:line="240" w:lineRule="auto"/>
    </w:pPr>
  </w:style>
  <w:style w:type="character" w:customStyle="1" w:styleId="Char4">
    <w:name w:val="바닥글 Char"/>
    <w:basedOn w:val="a0"/>
    <w:link w:val="ab"/>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4" baseType="variant">
      <vt:variant>
        <vt:lpstr>제목</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지헌영 Heon Yung Gee (약리학교실)</cp:lastModifiedBy>
  <cp:revision>2</cp:revision>
  <dcterms:created xsi:type="dcterms:W3CDTF">2026-04-22T02:10:00Z</dcterms:created>
  <dcterms:modified xsi:type="dcterms:W3CDTF">2026-04-22T02:10:00Z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