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Default="00736922" w:rsidP="00823644">
      <w:pPr>
        <w:rPr>
          <w:b/>
          <w:bCs/>
          <w:lang w:val="en-GB"/>
        </w:rPr>
      </w:pPr>
    </w:p>
    <w:p w14:paraId="3BEE48CE" w14:textId="4B4C7810" w:rsidR="00037817" w:rsidRPr="00037817" w:rsidRDefault="00037817" w:rsidP="00037817">
      <w:pPr>
        <w:rPr>
          <w:b/>
          <w:bCs/>
          <w:lang w:val="en-GB"/>
        </w:rPr>
      </w:pPr>
      <w:r>
        <w:rPr>
          <w:b/>
          <w:bCs/>
          <w:lang w:val="en-GB"/>
        </w:rPr>
        <w:t xml:space="preserve">Contribution of Kv7 channels to </w:t>
      </w:r>
      <w:r w:rsidRPr="00037817">
        <w:rPr>
          <w:b/>
          <w:bCs/>
          <w:lang w:val="en-GB"/>
        </w:rPr>
        <w:t xml:space="preserve">M2 muscarinic receptor-dependent contractions of airway smooth </w:t>
      </w:r>
      <w:r w:rsidR="00465C89">
        <w:rPr>
          <w:b/>
          <w:bCs/>
          <w:lang w:val="en-GB"/>
        </w:rPr>
        <w:t>muscle</w:t>
      </w:r>
    </w:p>
    <w:p w14:paraId="205D6917" w14:textId="54EE14AA" w:rsidR="00037817" w:rsidRPr="00713949" w:rsidRDefault="00037817" w:rsidP="00823644">
      <w:pPr>
        <w:rPr>
          <w:vertAlign w:val="superscript"/>
          <w:lang w:val="en-GB"/>
        </w:rPr>
      </w:pPr>
      <w:r w:rsidRPr="00037817">
        <w:rPr>
          <w:lang w:val="en-GB"/>
        </w:rPr>
        <w:t xml:space="preserve">Srijit Ghosh, Kaneez E Rabab, Mark A Hollywood, Keith D Thornbury and Gerard P </w:t>
      </w:r>
      <w:r w:rsidRPr="00713949">
        <w:rPr>
          <w:lang w:val="en-GB"/>
        </w:rPr>
        <w:t>Sergeant</w:t>
      </w:r>
    </w:p>
    <w:p w14:paraId="040C9254" w14:textId="6E0F034B" w:rsidR="00823644" w:rsidRPr="00713949" w:rsidRDefault="00037817" w:rsidP="00823644">
      <w:pPr>
        <w:rPr>
          <w:lang w:val="en-GB"/>
        </w:rPr>
      </w:pPr>
      <w:r w:rsidRPr="00713949">
        <w:rPr>
          <w:u w:val="single"/>
          <w:lang w:val="en-GB"/>
        </w:rPr>
        <w:t xml:space="preserve">Presenting </w:t>
      </w:r>
      <w:r w:rsidR="00736922" w:rsidRPr="00713949">
        <w:rPr>
          <w:u w:val="single"/>
          <w:lang w:val="en-GB"/>
        </w:rPr>
        <w:t>Author</w:t>
      </w:r>
      <w:r w:rsidRPr="00713949">
        <w:rPr>
          <w:u w:val="single"/>
          <w:lang w:val="en-GB"/>
        </w:rPr>
        <w:t xml:space="preserve">: </w:t>
      </w:r>
      <w:r w:rsidRPr="00713949">
        <w:rPr>
          <w:lang w:val="en-GB"/>
        </w:rPr>
        <w:t>Gerard P Sergeant</w:t>
      </w:r>
    </w:p>
    <w:p w14:paraId="683011D9" w14:textId="6E36254E" w:rsidR="00736922" w:rsidRPr="00713949" w:rsidRDefault="00736922" w:rsidP="00037817">
      <w:pPr>
        <w:rPr>
          <w:lang w:val="en-GB"/>
        </w:rPr>
      </w:pPr>
      <w:r w:rsidRPr="00713949">
        <w:rPr>
          <w:i/>
          <w:iCs/>
          <w:lang w:val="en-GB"/>
        </w:rPr>
        <w:t>Authors’ affiliation</w:t>
      </w:r>
      <w:r w:rsidR="00037817" w:rsidRPr="00713949">
        <w:rPr>
          <w:i/>
          <w:iCs/>
          <w:lang w:val="en-GB"/>
        </w:rPr>
        <w:t>:</w:t>
      </w:r>
      <w:r w:rsidR="00037817" w:rsidRPr="00713949">
        <w:rPr>
          <w:bCs/>
          <w:color w:val="000000" w:themeColor="text1"/>
          <w:kern w:val="0"/>
          <w:sz w:val="22"/>
          <w:szCs w:val="22"/>
          <w:lang w:val="en-GB"/>
          <w14:ligatures w14:val="none"/>
        </w:rPr>
        <w:t xml:space="preserve"> </w:t>
      </w:r>
      <w:r w:rsidR="00037817" w:rsidRPr="00713949">
        <w:rPr>
          <w:bCs/>
          <w:lang w:val="en-GB"/>
        </w:rPr>
        <w:t>Smooth Muscle Research Centre, Dundalk Institute of Technology, Dublin Road, Dundalk, Co. Louth, Ireland</w:t>
      </w:r>
    </w:p>
    <w:p w14:paraId="394ECB06" w14:textId="77777777" w:rsidR="00736922" w:rsidRPr="00713949" w:rsidRDefault="00736922" w:rsidP="00736922">
      <w:pPr>
        <w:spacing w:after="0"/>
        <w:rPr>
          <w:lang w:val="en-GB"/>
        </w:rPr>
      </w:pPr>
    </w:p>
    <w:p w14:paraId="7A073F1B" w14:textId="5EBEF4AF" w:rsidR="00713949" w:rsidRPr="008C7FA6" w:rsidRDefault="00736922" w:rsidP="008C7FA6">
      <w:pPr>
        <w:pStyle w:val="EndNoteBibliography"/>
        <w:spacing w:line="360" w:lineRule="auto"/>
        <w:jc w:val="both"/>
        <w:rPr>
          <w:rFonts w:asciiTheme="minorHAnsi" w:hAnsiTheme="minorHAnsi"/>
          <w:color w:val="000000" w:themeColor="text1"/>
          <w:sz w:val="24"/>
        </w:rPr>
      </w:pPr>
      <w:r w:rsidRPr="008C7FA6">
        <w:rPr>
          <w:rFonts w:asciiTheme="minorHAnsi" w:hAnsiTheme="minorHAnsi"/>
          <w:b/>
          <w:bCs/>
          <w:sz w:val="24"/>
          <w:u w:val="single"/>
        </w:rPr>
        <w:t>Introduction</w:t>
      </w:r>
      <w:r w:rsidR="00713949" w:rsidRPr="008C7FA6">
        <w:rPr>
          <w:rFonts w:asciiTheme="minorHAnsi" w:hAnsiTheme="minorHAnsi"/>
          <w:b/>
          <w:bCs/>
          <w:sz w:val="24"/>
          <w:u w:val="single"/>
        </w:rPr>
        <w:t>:</w:t>
      </w:r>
      <w:r w:rsidR="00713949" w:rsidRPr="008C7FA6">
        <w:rPr>
          <w:rFonts w:asciiTheme="minorHAnsi" w:hAnsiTheme="minorHAnsi"/>
          <w:b/>
          <w:bCs/>
          <w:sz w:val="24"/>
        </w:rPr>
        <w:t xml:space="preserve"> </w:t>
      </w:r>
      <w:r w:rsidR="008C7FA6" w:rsidRPr="008C7FA6">
        <w:rPr>
          <w:rFonts w:asciiTheme="minorHAnsi" w:hAnsiTheme="minorHAnsi"/>
          <w:sz w:val="24"/>
        </w:rPr>
        <w:t>Cholinergic nerve-evoked contractions of airway smooth muscle (ASM) were traditionally thought to be exclusively mediated by activation of M3 muscarinic receptors (M3Rs) via pathways involving Ca</w:t>
      </w:r>
      <w:r w:rsidR="008C7FA6" w:rsidRPr="008C7FA6">
        <w:rPr>
          <w:rFonts w:asciiTheme="minorHAnsi" w:hAnsiTheme="minorHAnsi"/>
          <w:sz w:val="24"/>
          <w:vertAlign w:val="superscript"/>
        </w:rPr>
        <w:t xml:space="preserve">2+ </w:t>
      </w:r>
      <w:r w:rsidR="008C7FA6" w:rsidRPr="008C7FA6">
        <w:rPr>
          <w:rFonts w:asciiTheme="minorHAnsi" w:hAnsiTheme="minorHAnsi"/>
          <w:sz w:val="24"/>
        </w:rPr>
        <w:t>release from intracellular Ca</w:t>
      </w:r>
      <w:r w:rsidR="008C7FA6" w:rsidRPr="008C7FA6">
        <w:rPr>
          <w:rFonts w:asciiTheme="minorHAnsi" w:hAnsiTheme="minorHAnsi"/>
          <w:sz w:val="24"/>
          <w:vertAlign w:val="superscript"/>
        </w:rPr>
        <w:t>2+</w:t>
      </w:r>
      <w:r w:rsidR="008C7FA6" w:rsidRPr="008C7FA6">
        <w:rPr>
          <w:rFonts w:asciiTheme="minorHAnsi" w:hAnsiTheme="minorHAnsi"/>
          <w:sz w:val="24"/>
        </w:rPr>
        <w:t xml:space="preserve"> stores. However, there is increasing recognition that activation of postjunctional M2Rs also play an important role</w:t>
      </w:r>
      <w:r w:rsidR="008C7FA6" w:rsidRPr="008C7FA6">
        <w:rPr>
          <w:rFonts w:asciiTheme="minorHAnsi" w:hAnsiTheme="minorHAnsi"/>
          <w:sz w:val="24"/>
          <w:vertAlign w:val="superscript"/>
        </w:rPr>
        <w:t>1</w:t>
      </w:r>
      <w:r w:rsidR="008C7FA6" w:rsidRPr="008C7FA6">
        <w:rPr>
          <w:rFonts w:asciiTheme="minorHAnsi" w:hAnsiTheme="minorHAnsi"/>
          <w:sz w:val="24"/>
        </w:rPr>
        <w:t>. The M2R-dependent responses involve Ca</w:t>
      </w:r>
      <w:r w:rsidR="008C7FA6" w:rsidRPr="008C7FA6">
        <w:rPr>
          <w:rFonts w:asciiTheme="minorHAnsi" w:hAnsiTheme="minorHAnsi"/>
          <w:sz w:val="24"/>
          <w:vertAlign w:val="superscript"/>
        </w:rPr>
        <w:t>2+</w:t>
      </w:r>
      <w:r w:rsidR="008C7FA6" w:rsidRPr="008C7FA6">
        <w:rPr>
          <w:rFonts w:asciiTheme="minorHAnsi" w:hAnsiTheme="minorHAnsi"/>
          <w:sz w:val="24"/>
        </w:rPr>
        <w:t xml:space="preserve"> entry via voltage-dependent Ca</w:t>
      </w:r>
      <w:r w:rsidR="008C7FA6" w:rsidRPr="008C7FA6">
        <w:rPr>
          <w:rFonts w:asciiTheme="minorHAnsi" w:hAnsiTheme="minorHAnsi"/>
          <w:sz w:val="24"/>
          <w:vertAlign w:val="superscript"/>
        </w:rPr>
        <w:t>2+</w:t>
      </w:r>
      <w:r w:rsidR="008C7FA6" w:rsidRPr="008C7FA6">
        <w:rPr>
          <w:rFonts w:asciiTheme="minorHAnsi" w:hAnsiTheme="minorHAnsi"/>
          <w:sz w:val="24"/>
        </w:rPr>
        <w:t xml:space="preserve"> channels (VDCC)</w:t>
      </w:r>
      <w:r w:rsidR="008C7FA6" w:rsidRPr="008C7FA6">
        <w:rPr>
          <w:rFonts w:asciiTheme="minorHAnsi" w:hAnsiTheme="minorHAnsi"/>
          <w:sz w:val="24"/>
          <w:vertAlign w:val="superscript"/>
        </w:rPr>
        <w:t>2</w:t>
      </w:r>
      <w:r w:rsidR="008C7FA6" w:rsidRPr="008C7FA6">
        <w:rPr>
          <w:rFonts w:asciiTheme="minorHAnsi" w:hAnsiTheme="minorHAnsi"/>
          <w:sz w:val="24"/>
        </w:rPr>
        <w:t xml:space="preserve">, but the mechanisms linking M2Rs to activation of VDCC are unclear. </w:t>
      </w:r>
      <w:r w:rsidR="008C7FA6" w:rsidRPr="008C7FA6">
        <w:rPr>
          <w:rFonts w:asciiTheme="minorHAnsi" w:hAnsiTheme="minorHAnsi"/>
          <w:color w:val="000000" w:themeColor="text1"/>
          <w:sz w:val="24"/>
        </w:rPr>
        <w:t>ASMC possess Kv7 channels, which are known to be regulated by activation of muscarinic receptors</w:t>
      </w:r>
      <w:r w:rsidR="008C7FA6" w:rsidRPr="008C7FA6">
        <w:rPr>
          <w:rFonts w:asciiTheme="minorHAnsi" w:hAnsiTheme="minorHAnsi"/>
          <w:color w:val="000000" w:themeColor="text1"/>
          <w:sz w:val="24"/>
          <w:vertAlign w:val="superscript"/>
        </w:rPr>
        <w:t>3</w:t>
      </w:r>
      <w:r w:rsidR="008C7FA6" w:rsidRPr="008C7FA6">
        <w:rPr>
          <w:rFonts w:asciiTheme="minorHAnsi" w:hAnsiTheme="minorHAnsi"/>
          <w:color w:val="000000" w:themeColor="text1"/>
          <w:sz w:val="24"/>
        </w:rPr>
        <w:t xml:space="preserve">. </w:t>
      </w:r>
      <w:r w:rsidR="008C7FA6" w:rsidRPr="008C7FA6">
        <w:rPr>
          <w:rFonts w:asciiTheme="minorHAnsi" w:eastAsia="Times New Roman" w:hAnsiTheme="minorHAnsi"/>
          <w:color w:val="000000" w:themeColor="text1"/>
          <w:sz w:val="24"/>
        </w:rPr>
        <w:t xml:space="preserve">Therefore, </w:t>
      </w:r>
      <w:r w:rsidR="008C7FA6">
        <w:rPr>
          <w:rFonts w:asciiTheme="minorHAnsi" w:eastAsia="Times New Roman" w:hAnsiTheme="minorHAnsi"/>
          <w:color w:val="000000" w:themeColor="text1"/>
          <w:sz w:val="24"/>
        </w:rPr>
        <w:t xml:space="preserve">the </w:t>
      </w:r>
      <w:r w:rsidR="008C7FA6" w:rsidRPr="008C7FA6">
        <w:rPr>
          <w:rFonts w:asciiTheme="minorHAnsi" w:eastAsia="Times New Roman" w:hAnsiTheme="minorHAnsi"/>
          <w:color w:val="000000" w:themeColor="text1"/>
          <w:sz w:val="24"/>
        </w:rPr>
        <w:t>purpose of the present study was to investigate if M2R-dependent contractions of ASM involved inhibition of Kv7 channels.</w:t>
      </w:r>
    </w:p>
    <w:p w14:paraId="29145C13" w14:textId="71A39506" w:rsidR="00736922" w:rsidRPr="006C622F" w:rsidRDefault="00736922" w:rsidP="008C7FA6">
      <w:pPr>
        <w:spacing w:line="360" w:lineRule="auto"/>
        <w:jc w:val="both"/>
        <w:rPr>
          <w:lang w:val="en-GB"/>
        </w:rPr>
      </w:pPr>
      <w:r w:rsidRPr="008C7FA6">
        <w:rPr>
          <w:b/>
          <w:bCs/>
          <w:u w:val="single"/>
          <w:lang w:val="en-GB"/>
        </w:rPr>
        <w:t>Methods</w:t>
      </w:r>
      <w:r w:rsidR="00713949" w:rsidRPr="008C7FA6">
        <w:rPr>
          <w:b/>
          <w:bCs/>
          <w:u w:val="single"/>
          <w:lang w:val="en-GB"/>
        </w:rPr>
        <w:t>:</w:t>
      </w:r>
      <w:r w:rsidR="00713949" w:rsidRPr="008C7FA6">
        <w:rPr>
          <w:b/>
          <w:bCs/>
          <w:lang w:val="en-GB"/>
        </w:rPr>
        <w:t xml:space="preserve"> </w:t>
      </w:r>
      <w:r w:rsidR="00713949" w:rsidRPr="008C7FA6">
        <w:rPr>
          <w:lang w:val="en-GB"/>
        </w:rPr>
        <w:t xml:space="preserve">Contractions of mouse ASM </w:t>
      </w:r>
      <w:r w:rsidR="008C7FA6">
        <w:rPr>
          <w:lang w:val="en-GB"/>
        </w:rPr>
        <w:t>were recorded</w:t>
      </w:r>
      <w:r w:rsidR="00713949" w:rsidRPr="008C7FA6">
        <w:rPr>
          <w:lang w:val="en-GB"/>
        </w:rPr>
        <w:t xml:space="preserve"> using isometric tension recording</w:t>
      </w:r>
      <w:r w:rsidR="008C7FA6">
        <w:rPr>
          <w:lang w:val="en-GB"/>
        </w:rPr>
        <w:t>.</w:t>
      </w:r>
      <w:r w:rsidR="00713949" w:rsidRPr="008C7FA6">
        <w:rPr>
          <w:lang w:val="en-GB"/>
        </w:rPr>
        <w:t xml:space="preserve"> </w:t>
      </w:r>
      <w:r w:rsidR="008C7FA6">
        <w:rPr>
          <w:lang w:val="en-GB"/>
        </w:rPr>
        <w:t>Nerve-evoked contractions</w:t>
      </w:r>
      <w:r w:rsidR="00713949" w:rsidRPr="008C7FA6">
        <w:rPr>
          <w:lang w:val="en-GB"/>
        </w:rPr>
        <w:t xml:space="preserve"> were </w:t>
      </w:r>
      <w:r w:rsidR="008C7FA6">
        <w:rPr>
          <w:lang w:val="en-GB"/>
        </w:rPr>
        <w:t>induced by</w:t>
      </w:r>
      <w:r w:rsidR="00713949" w:rsidRPr="008C7FA6">
        <w:rPr>
          <w:lang w:val="en-GB"/>
        </w:rPr>
        <w:t xml:space="preserve"> electric field stimulation (EFS)</w:t>
      </w:r>
      <w:r w:rsidR="00460C21" w:rsidRPr="008C7FA6">
        <w:rPr>
          <w:lang w:val="en-GB"/>
        </w:rPr>
        <w:t xml:space="preserve"> at 100 and 10 second intervals</w:t>
      </w:r>
      <w:r w:rsidR="00713949" w:rsidRPr="008C7FA6">
        <w:rPr>
          <w:lang w:val="en-GB"/>
        </w:rPr>
        <w:t>.</w:t>
      </w:r>
      <w:r w:rsidR="00BD3CF2" w:rsidRPr="008C7FA6">
        <w:rPr>
          <w:lang w:val="en-GB"/>
        </w:rPr>
        <w:t xml:space="preserve"> Real-time quantitative</w:t>
      </w:r>
      <w:r w:rsidR="00BD3CF2" w:rsidRPr="006C622F">
        <w:rPr>
          <w:lang w:val="en-GB"/>
        </w:rPr>
        <w:t xml:space="preserve"> PCR and immun</w:t>
      </w:r>
      <w:r w:rsidR="00460C21" w:rsidRPr="006C622F">
        <w:rPr>
          <w:lang w:val="en-GB"/>
        </w:rPr>
        <w:t>ocytochemistry were used to investigate the expression of KCNQ and Kv7 subtypes in mouse ASM cells. The whole cell patch clamp technique was employed to examine the effects of M2R activation on Kv7 currents recorded from HEK293 cells co-expressing M2Rs with Kv7.4 or Kv7.5.</w:t>
      </w:r>
    </w:p>
    <w:p w14:paraId="72B508C1" w14:textId="05B40529" w:rsidR="00736922" w:rsidRPr="006C622F" w:rsidRDefault="00736922" w:rsidP="006C622F">
      <w:pPr>
        <w:spacing w:line="360" w:lineRule="auto"/>
        <w:jc w:val="both"/>
        <w:rPr>
          <w:lang w:val="en-GB"/>
        </w:rPr>
      </w:pPr>
      <w:r w:rsidRPr="006C622F">
        <w:rPr>
          <w:b/>
          <w:bCs/>
          <w:u w:val="single"/>
          <w:lang w:val="en-GB"/>
        </w:rPr>
        <w:t>Results</w:t>
      </w:r>
      <w:r w:rsidR="00460C21" w:rsidRPr="006C622F">
        <w:rPr>
          <w:b/>
          <w:bCs/>
          <w:u w:val="single"/>
          <w:lang w:val="en-GB"/>
        </w:rPr>
        <w:t>:</w:t>
      </w:r>
      <w:r w:rsidR="00460C21" w:rsidRPr="00B94A29">
        <w:rPr>
          <w:b/>
          <w:bCs/>
          <w:lang w:val="en-GB"/>
        </w:rPr>
        <w:t xml:space="preserve"> </w:t>
      </w:r>
      <w:r w:rsidR="00460C21" w:rsidRPr="006C622F">
        <w:rPr>
          <w:lang w:val="en-GB"/>
        </w:rPr>
        <w:t>Kv7.5 was the most highly expressed Kv7 subtype in mouse ASM, followed by Kv7.4.</w:t>
      </w:r>
      <w:r w:rsidR="00A973E4" w:rsidRPr="006C622F">
        <w:rPr>
          <w:lang w:val="en-GB"/>
        </w:rPr>
        <w:t xml:space="preserve"> </w:t>
      </w:r>
      <w:r w:rsidR="00A973E4" w:rsidRPr="006C622F">
        <w:rPr>
          <w:color w:val="000000" w:themeColor="text1"/>
          <w:lang w:val="en-GB"/>
        </w:rPr>
        <w:t xml:space="preserve">Reducing the </w:t>
      </w:r>
      <w:r w:rsidR="00C33078">
        <w:rPr>
          <w:color w:val="000000" w:themeColor="text1"/>
          <w:lang w:val="en-GB"/>
        </w:rPr>
        <w:t xml:space="preserve">EFS </w:t>
      </w:r>
      <w:r w:rsidR="00A973E4" w:rsidRPr="006C622F">
        <w:rPr>
          <w:color w:val="000000" w:themeColor="text1"/>
          <w:lang w:val="en-GB"/>
        </w:rPr>
        <w:t xml:space="preserve">stimulus interval from 100 to 10s increased the amplitude of </w:t>
      </w:r>
      <w:r w:rsidR="00C33078">
        <w:rPr>
          <w:color w:val="000000" w:themeColor="text1"/>
          <w:lang w:val="en-GB"/>
        </w:rPr>
        <w:t>neurogenic</w:t>
      </w:r>
      <w:r w:rsidR="00A973E4" w:rsidRPr="006C622F">
        <w:rPr>
          <w:color w:val="000000" w:themeColor="text1"/>
          <w:lang w:val="en-GB"/>
        </w:rPr>
        <w:t xml:space="preserve"> contractions of murine bronchial rings, consistent with activation of M2Rs</w:t>
      </w:r>
      <w:r w:rsidR="00B94A29" w:rsidRPr="00B94A29">
        <w:rPr>
          <w:color w:val="000000" w:themeColor="text1"/>
          <w:vertAlign w:val="superscript"/>
          <w:lang w:val="en-GB"/>
        </w:rPr>
        <w:t>4</w:t>
      </w:r>
      <w:r w:rsidR="00A973E4" w:rsidRPr="006C622F">
        <w:rPr>
          <w:color w:val="000000" w:themeColor="text1"/>
          <w:lang w:val="en-GB"/>
        </w:rPr>
        <w:t xml:space="preserve">. Inhibition of Kv7 channels with XE991 increased the amplitude of EFS responses recorded at 100 s intervals, but not at 10 s. The Kv7 channel openers ICA069673 and </w:t>
      </w:r>
      <w:r w:rsidR="00A973E4" w:rsidRPr="006C622F">
        <w:rPr>
          <w:color w:val="000000" w:themeColor="text1"/>
          <w:lang w:val="en-GB"/>
        </w:rPr>
        <w:lastRenderedPageBreak/>
        <w:t>ML213 inhibited M2R-dependent contractions and similar effects were obtained using the adenylate cyclase activator forskolin and the PKA activator 6MB-cAMP. The effects of M2R activation on Kv7 currents was determined by examining the effect of carbachol on HEK293 cells co-expressing M2Rs with Kv7.4 or Kv7.5. Activation of M2Rs reduced the amplitude of both Kv7.4 and Kv7.5 currents. ICA069673 reversed the inhibitory effects of M2R activation on Kv7.4, while ML213 reversed the effects on both Kv7.4 and Kv7.5. Inclusion of PIP</w:t>
      </w:r>
      <w:r w:rsidR="00A973E4" w:rsidRPr="006C622F">
        <w:rPr>
          <w:color w:val="000000" w:themeColor="text1"/>
          <w:vertAlign w:val="subscript"/>
          <w:lang w:val="en-GB"/>
        </w:rPr>
        <w:t>2</w:t>
      </w:r>
      <w:r w:rsidR="00A973E4" w:rsidRPr="006C622F">
        <w:rPr>
          <w:color w:val="000000" w:themeColor="text1"/>
          <w:lang w:val="en-GB"/>
        </w:rPr>
        <w:t>diC8 in the pipette prevented the inhibitory effects of carbachol on Kv7.4, but not Kv7.5, whereas 6MB-cAMP potentiated Kv7.5 currents but not Kv7.4.</w:t>
      </w:r>
    </w:p>
    <w:p w14:paraId="537B5C00" w14:textId="79159AA5" w:rsidR="00B94A29" w:rsidRPr="00B94A29" w:rsidRDefault="00736922" w:rsidP="006C622F">
      <w:pPr>
        <w:spacing w:after="120" w:line="360" w:lineRule="auto"/>
        <w:jc w:val="both"/>
        <w:rPr>
          <w:color w:val="000000" w:themeColor="text1"/>
          <w:lang w:val="en-GB"/>
        </w:rPr>
      </w:pPr>
      <w:r w:rsidRPr="006C622F">
        <w:rPr>
          <w:b/>
          <w:bCs/>
          <w:u w:val="single"/>
          <w:lang w:val="en-GB"/>
        </w:rPr>
        <w:t>Conclusions</w:t>
      </w:r>
      <w:r w:rsidR="006C622F" w:rsidRPr="006C622F">
        <w:rPr>
          <w:b/>
          <w:bCs/>
          <w:u w:val="single"/>
          <w:lang w:val="en-GB"/>
        </w:rPr>
        <w:t>:</w:t>
      </w:r>
      <w:r w:rsidR="006C622F" w:rsidRPr="008C7FA6">
        <w:rPr>
          <w:b/>
          <w:bCs/>
          <w:lang w:val="en-GB"/>
        </w:rPr>
        <w:t xml:space="preserve"> </w:t>
      </w:r>
      <w:r w:rsidR="006C622F" w:rsidRPr="006C622F">
        <w:rPr>
          <w:color w:val="000000" w:themeColor="text1"/>
          <w:lang w:val="en-GB"/>
        </w:rPr>
        <w:t xml:space="preserve">M2Rs exert their contractile effects on ASM </w:t>
      </w:r>
      <w:r w:rsidR="006C622F">
        <w:rPr>
          <w:color w:val="000000" w:themeColor="text1"/>
          <w:lang w:val="en-GB"/>
        </w:rPr>
        <w:t xml:space="preserve">via </w:t>
      </w:r>
      <w:r w:rsidR="006C622F" w:rsidRPr="006C622F">
        <w:rPr>
          <w:color w:val="000000" w:themeColor="text1"/>
          <w:lang w:val="en-GB"/>
        </w:rPr>
        <w:t>inhibiti</w:t>
      </w:r>
      <w:r w:rsidR="006C622F">
        <w:rPr>
          <w:color w:val="000000" w:themeColor="text1"/>
          <w:lang w:val="en-GB"/>
        </w:rPr>
        <w:t>on of</w:t>
      </w:r>
      <w:r w:rsidR="006C622F" w:rsidRPr="006C622F">
        <w:rPr>
          <w:color w:val="000000" w:themeColor="text1"/>
          <w:lang w:val="en-GB"/>
        </w:rPr>
        <w:t xml:space="preserve"> Kv7</w:t>
      </w:r>
      <w:r w:rsidR="006C622F">
        <w:rPr>
          <w:color w:val="000000" w:themeColor="text1"/>
          <w:lang w:val="en-GB"/>
        </w:rPr>
        <w:t>.4 and Kv7.5</w:t>
      </w:r>
      <w:r w:rsidR="006C622F" w:rsidRPr="006C622F">
        <w:rPr>
          <w:color w:val="000000" w:themeColor="text1"/>
          <w:lang w:val="en-GB"/>
        </w:rPr>
        <w:t xml:space="preserve"> channels </w:t>
      </w:r>
      <w:r w:rsidR="006C622F">
        <w:rPr>
          <w:color w:val="000000" w:themeColor="text1"/>
          <w:lang w:val="en-GB"/>
        </w:rPr>
        <w:t>by</w:t>
      </w:r>
      <w:r w:rsidR="006C622F" w:rsidRPr="006C622F">
        <w:rPr>
          <w:color w:val="000000" w:themeColor="text1"/>
          <w:lang w:val="en-GB"/>
        </w:rPr>
        <w:t xml:space="preserve"> pathways that deplete PIP</w:t>
      </w:r>
      <w:r w:rsidR="006C622F" w:rsidRPr="006C622F">
        <w:rPr>
          <w:color w:val="000000" w:themeColor="text1"/>
          <w:vertAlign w:val="subscript"/>
          <w:lang w:val="en-GB"/>
        </w:rPr>
        <w:t>2</w:t>
      </w:r>
      <w:r w:rsidR="006C622F" w:rsidRPr="006C622F">
        <w:rPr>
          <w:color w:val="000000" w:themeColor="text1"/>
          <w:lang w:val="en-GB"/>
        </w:rPr>
        <w:t xml:space="preserve"> and reduce PKA activity.</w:t>
      </w:r>
    </w:p>
    <w:p w14:paraId="4209ADBB" w14:textId="77777777" w:rsidR="00B94A29" w:rsidRDefault="00B94A29" w:rsidP="00B94A29">
      <w:pPr>
        <w:pStyle w:val="EndNoteBibliography"/>
        <w:spacing w:line="276" w:lineRule="auto"/>
        <w:jc w:val="both"/>
        <w:rPr>
          <w:rFonts w:asciiTheme="minorHAnsi" w:hAnsiTheme="minorHAnsi"/>
          <w:color w:val="000000" w:themeColor="text1"/>
          <w:sz w:val="24"/>
        </w:rPr>
      </w:pPr>
      <w:r w:rsidRPr="00B94A29">
        <w:rPr>
          <w:rFonts w:asciiTheme="minorHAnsi" w:hAnsiTheme="minorHAnsi"/>
          <w:b/>
          <w:bCs/>
          <w:color w:val="000000" w:themeColor="text1"/>
          <w:sz w:val="24"/>
          <w:u w:val="single"/>
        </w:rPr>
        <w:t>References:</w:t>
      </w:r>
      <w:r w:rsidRPr="00B94A29">
        <w:rPr>
          <w:rFonts w:asciiTheme="minorHAnsi" w:hAnsiTheme="minorHAnsi"/>
          <w:color w:val="000000" w:themeColor="text1"/>
          <w:sz w:val="24"/>
        </w:rPr>
        <w:t xml:space="preserve"> </w:t>
      </w:r>
    </w:p>
    <w:p w14:paraId="2BE0FA11" w14:textId="50B37EF7" w:rsidR="00B94A29" w:rsidRPr="00B94A29" w:rsidRDefault="00B94A29" w:rsidP="00B94A29">
      <w:pPr>
        <w:pStyle w:val="ListParagraph"/>
        <w:numPr>
          <w:ilvl w:val="0"/>
          <w:numId w:val="5"/>
        </w:numPr>
        <w:spacing w:before="100" w:beforeAutospacing="1" w:after="100" w:afterAutospacing="1" w:line="240" w:lineRule="auto"/>
        <w:rPr>
          <w:rFonts w:eastAsia="Times New Roman" w:cs="Segoe UI"/>
          <w:bCs/>
          <w:color w:val="000000" w:themeColor="text1"/>
          <w:kern w:val="0"/>
          <w:lang w:val="en-IE" w:eastAsia="en-GB"/>
          <w14:ligatures w14:val="none"/>
        </w:rPr>
      </w:pPr>
      <w:r w:rsidRPr="00B94A29">
        <w:rPr>
          <w:bCs/>
          <w:color w:val="000000" w:themeColor="text1"/>
        </w:rPr>
        <w:t xml:space="preserve">Ghosh </w:t>
      </w:r>
      <w:r w:rsidRPr="00B94A29">
        <w:rPr>
          <w:bCs/>
          <w:i/>
          <w:iCs/>
          <w:color w:val="000000" w:themeColor="text1"/>
        </w:rPr>
        <w:t>et al</w:t>
      </w:r>
      <w:r w:rsidRPr="00B94A29">
        <w:rPr>
          <w:bCs/>
          <w:color w:val="000000" w:themeColor="text1"/>
        </w:rPr>
        <w:t xml:space="preserve">., (2025a). </w:t>
      </w:r>
      <w:r w:rsidRPr="00B94A29">
        <w:rPr>
          <w:rFonts w:eastAsia="Times New Roman" w:cs="Segoe UI"/>
          <w:bCs/>
          <w:color w:val="000000" w:themeColor="text1"/>
          <w:kern w:val="0"/>
          <w:lang w:val="en-IE" w:eastAsia="en-GB"/>
          <w14:ligatures w14:val="none"/>
        </w:rPr>
        <w:t>DOI: </w:t>
      </w:r>
      <w:hyperlink r:id="rId7" w:tgtFrame="_blank" w:history="1">
        <w:r w:rsidRPr="00B94A29">
          <w:rPr>
            <w:rFonts w:eastAsia="Times New Roman" w:cs="Segoe UI"/>
            <w:bCs/>
            <w:color w:val="000000" w:themeColor="text1"/>
            <w:kern w:val="0"/>
            <w:lang w:val="en-IE" w:eastAsia="en-GB"/>
            <w14:ligatures w14:val="none"/>
          </w:rPr>
          <w:t>10.3390/ijms26125455</w:t>
        </w:r>
      </w:hyperlink>
    </w:p>
    <w:p w14:paraId="703B3DA1" w14:textId="44781B6E" w:rsidR="00B94A29" w:rsidRPr="00B94A29" w:rsidRDefault="00B94A29" w:rsidP="00B94A29">
      <w:pPr>
        <w:pStyle w:val="ListParagraph"/>
        <w:numPr>
          <w:ilvl w:val="0"/>
          <w:numId w:val="5"/>
        </w:numPr>
        <w:spacing w:before="100" w:beforeAutospacing="1" w:after="100" w:afterAutospacing="1" w:line="240" w:lineRule="auto"/>
        <w:rPr>
          <w:rFonts w:eastAsia="Times New Roman" w:cs="Segoe UI"/>
          <w:bCs/>
          <w:color w:val="000000" w:themeColor="text1"/>
          <w:kern w:val="0"/>
          <w:lang w:val="en-IE" w:eastAsia="en-GB"/>
          <w14:ligatures w14:val="none"/>
        </w:rPr>
      </w:pPr>
      <w:r w:rsidRPr="00B94A29">
        <w:rPr>
          <w:bCs/>
          <w:color w:val="000000" w:themeColor="text1"/>
        </w:rPr>
        <w:t xml:space="preserve">Ghosh </w:t>
      </w:r>
      <w:r w:rsidRPr="00B94A29">
        <w:rPr>
          <w:bCs/>
          <w:i/>
          <w:iCs/>
          <w:color w:val="000000" w:themeColor="text1"/>
        </w:rPr>
        <w:t>et al.,</w:t>
      </w:r>
      <w:r w:rsidRPr="00B94A29">
        <w:rPr>
          <w:bCs/>
          <w:color w:val="000000" w:themeColor="text1"/>
        </w:rPr>
        <w:t xml:space="preserve"> (2025b). </w:t>
      </w:r>
      <w:r w:rsidRPr="00B94A29">
        <w:rPr>
          <w:rFonts w:eastAsia="Times New Roman" w:cs="Segoe UI"/>
          <w:bCs/>
          <w:color w:val="000000" w:themeColor="text1"/>
          <w:kern w:val="0"/>
          <w:lang w:val="en-IE" w:eastAsia="en-GB"/>
          <w14:ligatures w14:val="none"/>
        </w:rPr>
        <w:t>DOI: </w:t>
      </w:r>
      <w:hyperlink r:id="rId8" w:tgtFrame="_blank" w:history="1">
        <w:r w:rsidRPr="00B94A29">
          <w:rPr>
            <w:rFonts w:eastAsia="Times New Roman" w:cs="Segoe UI"/>
            <w:bCs/>
            <w:color w:val="000000" w:themeColor="text1"/>
            <w:kern w:val="0"/>
            <w:lang w:val="en-IE" w:eastAsia="en-GB"/>
            <w14:ligatures w14:val="none"/>
          </w:rPr>
          <w:t>10.1152/ajplung.00188.2024</w:t>
        </w:r>
      </w:hyperlink>
    </w:p>
    <w:p w14:paraId="1547F352" w14:textId="7112CC57" w:rsidR="00B94A29" w:rsidRPr="00B94A29" w:rsidRDefault="00B94A29" w:rsidP="00B94A29">
      <w:pPr>
        <w:pStyle w:val="ListParagraph"/>
        <w:numPr>
          <w:ilvl w:val="0"/>
          <w:numId w:val="5"/>
        </w:numPr>
        <w:spacing w:before="100" w:beforeAutospacing="1" w:after="100" w:afterAutospacing="1" w:line="240" w:lineRule="auto"/>
        <w:rPr>
          <w:rFonts w:eastAsia="Times New Roman" w:cs="Segoe UI"/>
          <w:bCs/>
          <w:color w:val="000000" w:themeColor="text1"/>
          <w:kern w:val="0"/>
          <w:lang w:val="en-IE" w:eastAsia="en-GB"/>
          <w14:ligatures w14:val="none"/>
        </w:rPr>
      </w:pPr>
      <w:r w:rsidRPr="00B94A29">
        <w:rPr>
          <w:bCs/>
          <w:color w:val="000000" w:themeColor="text1"/>
        </w:rPr>
        <w:t xml:space="preserve">Evseev </w:t>
      </w:r>
      <w:r w:rsidRPr="00B94A29">
        <w:rPr>
          <w:bCs/>
          <w:i/>
          <w:iCs/>
          <w:color w:val="000000" w:themeColor="text1"/>
        </w:rPr>
        <w:t>et al.,</w:t>
      </w:r>
      <w:r w:rsidRPr="00B94A29">
        <w:rPr>
          <w:bCs/>
          <w:color w:val="000000" w:themeColor="text1"/>
        </w:rPr>
        <w:t xml:space="preserve"> (2013). </w:t>
      </w:r>
      <w:r w:rsidRPr="00B94A29">
        <w:rPr>
          <w:rFonts w:eastAsia="Times New Roman" w:cs="Segoe UI"/>
          <w:bCs/>
          <w:color w:val="000000" w:themeColor="text1"/>
          <w:kern w:val="0"/>
          <w:lang w:val="en-IE" w:eastAsia="en-GB"/>
          <w14:ligatures w14:val="none"/>
        </w:rPr>
        <w:t>DOI: </w:t>
      </w:r>
      <w:hyperlink r:id="rId9" w:tgtFrame="_blank" w:history="1">
        <w:r w:rsidRPr="00B94A29">
          <w:rPr>
            <w:rFonts w:eastAsia="Times New Roman" w:cs="Segoe UI"/>
            <w:bCs/>
            <w:color w:val="000000" w:themeColor="text1"/>
            <w:kern w:val="0"/>
            <w:lang w:val="en-IE" w:eastAsia="en-GB"/>
            <w14:ligatures w14:val="none"/>
          </w:rPr>
          <w:t>10.3389/fphys.2013.00277</w:t>
        </w:r>
      </w:hyperlink>
    </w:p>
    <w:p w14:paraId="725C2914" w14:textId="2BD9D905" w:rsidR="00B94A29" w:rsidRPr="00B94A29" w:rsidRDefault="00B94A29" w:rsidP="00B94A29">
      <w:pPr>
        <w:pStyle w:val="ListParagraph"/>
        <w:numPr>
          <w:ilvl w:val="0"/>
          <w:numId w:val="5"/>
        </w:numPr>
        <w:spacing w:before="100" w:beforeAutospacing="1" w:after="100" w:afterAutospacing="1" w:line="240" w:lineRule="auto"/>
        <w:rPr>
          <w:rFonts w:eastAsia="Times New Roman" w:cs="Segoe UI"/>
          <w:bCs/>
          <w:color w:val="000000" w:themeColor="text1"/>
          <w:kern w:val="0"/>
          <w:lang w:val="en-IE" w:eastAsia="en-GB"/>
          <w14:ligatures w14:val="none"/>
        </w:rPr>
      </w:pPr>
      <w:proofErr w:type="spellStart"/>
      <w:r w:rsidRPr="00B94A29">
        <w:rPr>
          <w:bCs/>
          <w:color w:val="000000" w:themeColor="text1"/>
        </w:rPr>
        <w:t>Alkawadri</w:t>
      </w:r>
      <w:proofErr w:type="spellEnd"/>
      <w:r w:rsidRPr="00B94A29">
        <w:rPr>
          <w:bCs/>
          <w:color w:val="000000" w:themeColor="text1"/>
        </w:rPr>
        <w:t xml:space="preserve"> </w:t>
      </w:r>
      <w:r w:rsidRPr="00B94A29">
        <w:rPr>
          <w:bCs/>
          <w:i/>
          <w:iCs/>
          <w:color w:val="000000" w:themeColor="text1"/>
        </w:rPr>
        <w:t>et al.,</w:t>
      </w:r>
      <w:r w:rsidRPr="00B94A29">
        <w:rPr>
          <w:bCs/>
          <w:color w:val="000000" w:themeColor="text1"/>
        </w:rPr>
        <w:t xml:space="preserve"> (2021). </w:t>
      </w:r>
      <w:r w:rsidRPr="00B94A29">
        <w:rPr>
          <w:rFonts w:eastAsia="Times New Roman" w:cs="Segoe UI"/>
          <w:bCs/>
          <w:color w:val="000000" w:themeColor="text1"/>
          <w:kern w:val="0"/>
          <w:lang w:val="en-IE" w:eastAsia="en-GB"/>
          <w14:ligatures w14:val="none"/>
        </w:rPr>
        <w:t>DOI: </w:t>
      </w:r>
      <w:hyperlink r:id="rId10" w:tgtFrame="_blank" w:history="1">
        <w:r w:rsidRPr="00B94A29">
          <w:rPr>
            <w:rFonts w:eastAsia="Times New Roman" w:cs="Segoe UI"/>
            <w:bCs/>
            <w:color w:val="000000" w:themeColor="text1"/>
            <w:kern w:val="0"/>
            <w:lang w:val="en-IE" w:eastAsia="en-GB"/>
            <w14:ligatures w14:val="none"/>
          </w:rPr>
          <w:t>10.1093/function/zqab053</w:t>
        </w:r>
      </w:hyperlink>
    </w:p>
    <w:p w14:paraId="523C49C1" w14:textId="54A0D110" w:rsidR="00B94A29" w:rsidRPr="00B94A29" w:rsidRDefault="00B94A29" w:rsidP="00B94A29">
      <w:pPr>
        <w:pStyle w:val="EndNoteBibliography"/>
        <w:spacing w:line="276" w:lineRule="auto"/>
        <w:jc w:val="both"/>
        <w:rPr>
          <w:rFonts w:asciiTheme="minorHAnsi" w:hAnsiTheme="minorHAnsi"/>
          <w:color w:val="000000" w:themeColor="text1"/>
          <w:sz w:val="24"/>
        </w:rPr>
      </w:pPr>
    </w:p>
    <w:p w14:paraId="1AE34EA0" w14:textId="6DE6433B" w:rsidR="00B94A29" w:rsidRPr="006C622F" w:rsidRDefault="00B94A29" w:rsidP="006C622F">
      <w:pPr>
        <w:spacing w:after="120" w:line="360" w:lineRule="auto"/>
        <w:jc w:val="both"/>
        <w:rPr>
          <w:color w:val="000000" w:themeColor="text1"/>
          <w:lang w:val="en-GB"/>
        </w:rPr>
      </w:pPr>
    </w:p>
    <w:p w14:paraId="2725ED62" w14:textId="436BEE65" w:rsidR="00736922" w:rsidRPr="006C622F" w:rsidRDefault="00736922" w:rsidP="006C622F">
      <w:pPr>
        <w:spacing w:line="360" w:lineRule="auto"/>
        <w:jc w:val="both"/>
        <w:rPr>
          <w:b/>
          <w:bCs/>
          <w:u w:val="single"/>
          <w:lang w:val="en-GB"/>
        </w:rPr>
      </w:pPr>
    </w:p>
    <w:p w14:paraId="77BE2BF3" w14:textId="77777777" w:rsidR="00736922" w:rsidRDefault="00736922" w:rsidP="00823644">
      <w:pPr>
        <w:rPr>
          <w:u w:val="single"/>
          <w:lang w:val="en-GB"/>
        </w:rPr>
      </w:pPr>
    </w:p>
    <w:sectPr w:rsidR="0073692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5D26" w14:textId="77777777" w:rsidR="00D73B41" w:rsidRDefault="00D73B41" w:rsidP="003D1FF6">
      <w:pPr>
        <w:spacing w:after="0" w:line="240" w:lineRule="auto"/>
      </w:pPr>
      <w:r>
        <w:separator/>
      </w:r>
    </w:p>
  </w:endnote>
  <w:endnote w:type="continuationSeparator" w:id="0">
    <w:p w14:paraId="015FDAAF" w14:textId="77777777" w:rsidR="00D73B41" w:rsidRDefault="00D73B41"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8332" w14:textId="77777777" w:rsidR="00D73B41" w:rsidRDefault="00D73B41" w:rsidP="003D1FF6">
      <w:pPr>
        <w:spacing w:after="0" w:line="240" w:lineRule="auto"/>
      </w:pPr>
      <w:r>
        <w:separator/>
      </w:r>
    </w:p>
  </w:footnote>
  <w:footnote w:type="continuationSeparator" w:id="0">
    <w:p w14:paraId="7D66ABF0" w14:textId="77777777" w:rsidR="00D73B41" w:rsidRDefault="00D73B41"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Header"/>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38E"/>
    <w:multiLevelType w:val="multilevel"/>
    <w:tmpl w:val="1DA2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45F79"/>
    <w:multiLevelType w:val="hybridMultilevel"/>
    <w:tmpl w:val="FC1A1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193CF9"/>
    <w:multiLevelType w:val="multilevel"/>
    <w:tmpl w:val="9C88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603D7"/>
    <w:multiLevelType w:val="multilevel"/>
    <w:tmpl w:val="FD3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7705E"/>
    <w:multiLevelType w:val="multilevel"/>
    <w:tmpl w:val="23EC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48145">
    <w:abstractNumId w:val="3"/>
  </w:num>
  <w:num w:numId="2" w16cid:durableId="298921906">
    <w:abstractNumId w:val="0"/>
  </w:num>
  <w:num w:numId="3" w16cid:durableId="1731415956">
    <w:abstractNumId w:val="2"/>
  </w:num>
  <w:num w:numId="4" w16cid:durableId="878010785">
    <w:abstractNumId w:val="4"/>
  </w:num>
  <w:num w:numId="5" w16cid:durableId="180160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005009"/>
    <w:rsid w:val="00037817"/>
    <w:rsid w:val="00241D7C"/>
    <w:rsid w:val="002B6A70"/>
    <w:rsid w:val="00364D44"/>
    <w:rsid w:val="003D1FF6"/>
    <w:rsid w:val="00460C21"/>
    <w:rsid w:val="00465C89"/>
    <w:rsid w:val="005E6E54"/>
    <w:rsid w:val="006C622F"/>
    <w:rsid w:val="00713949"/>
    <w:rsid w:val="00736922"/>
    <w:rsid w:val="00823644"/>
    <w:rsid w:val="008729AE"/>
    <w:rsid w:val="008C7FA6"/>
    <w:rsid w:val="008D5DE2"/>
    <w:rsid w:val="00A65BD9"/>
    <w:rsid w:val="00A65C16"/>
    <w:rsid w:val="00A973E4"/>
    <w:rsid w:val="00B94A29"/>
    <w:rsid w:val="00BD3CF2"/>
    <w:rsid w:val="00C33078"/>
    <w:rsid w:val="00CA63B4"/>
    <w:rsid w:val="00D73B41"/>
    <w:rsid w:val="00E33FE2"/>
    <w:rsid w:val="00E5603A"/>
    <w:rsid w:val="00EA09C1"/>
    <w:rsid w:val="00F61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644"/>
    <w:rPr>
      <w:rFonts w:eastAsiaTheme="majorEastAsia" w:cstheme="majorBidi"/>
      <w:color w:val="272727" w:themeColor="text1" w:themeTint="D8"/>
    </w:rPr>
  </w:style>
  <w:style w:type="paragraph" w:styleId="Title">
    <w:name w:val="Title"/>
    <w:basedOn w:val="Normal"/>
    <w:next w:val="Normal"/>
    <w:link w:val="TitleChar"/>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644"/>
    <w:pPr>
      <w:spacing w:before="160"/>
      <w:jc w:val="center"/>
    </w:pPr>
    <w:rPr>
      <w:i/>
      <w:iCs/>
      <w:color w:val="404040" w:themeColor="text1" w:themeTint="BF"/>
    </w:rPr>
  </w:style>
  <w:style w:type="character" w:customStyle="1" w:styleId="QuoteChar">
    <w:name w:val="Quote Char"/>
    <w:basedOn w:val="DefaultParagraphFont"/>
    <w:link w:val="Quote"/>
    <w:uiPriority w:val="29"/>
    <w:rsid w:val="00823644"/>
    <w:rPr>
      <w:i/>
      <w:iCs/>
      <w:color w:val="404040" w:themeColor="text1" w:themeTint="BF"/>
    </w:rPr>
  </w:style>
  <w:style w:type="paragraph" w:styleId="ListParagraph">
    <w:name w:val="List Paragraph"/>
    <w:basedOn w:val="Normal"/>
    <w:link w:val="ListParagraphChar"/>
    <w:uiPriority w:val="34"/>
    <w:qFormat/>
    <w:rsid w:val="00823644"/>
    <w:pPr>
      <w:ind w:left="720"/>
      <w:contextualSpacing/>
    </w:pPr>
  </w:style>
  <w:style w:type="character" w:styleId="IntenseEmphasis">
    <w:name w:val="Intense Emphasis"/>
    <w:basedOn w:val="DefaultParagraphFont"/>
    <w:uiPriority w:val="21"/>
    <w:qFormat/>
    <w:rsid w:val="00823644"/>
    <w:rPr>
      <w:i/>
      <w:iCs/>
      <w:color w:val="0F4761" w:themeColor="accent1" w:themeShade="BF"/>
    </w:rPr>
  </w:style>
  <w:style w:type="paragraph" w:styleId="IntenseQuote">
    <w:name w:val="Intense Quote"/>
    <w:basedOn w:val="Normal"/>
    <w:next w:val="Normal"/>
    <w:link w:val="IntenseQuoteChar"/>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644"/>
    <w:rPr>
      <w:i/>
      <w:iCs/>
      <w:color w:val="0F4761" w:themeColor="accent1" w:themeShade="BF"/>
    </w:rPr>
  </w:style>
  <w:style w:type="character" w:styleId="IntenseReference">
    <w:name w:val="Intense Reference"/>
    <w:basedOn w:val="DefaultParagraphFont"/>
    <w:uiPriority w:val="32"/>
    <w:qFormat/>
    <w:rsid w:val="00823644"/>
    <w:rPr>
      <w:b/>
      <w:bCs/>
      <w:smallCaps/>
      <w:color w:val="0F4761" w:themeColor="accent1" w:themeShade="BF"/>
      <w:spacing w:val="5"/>
    </w:rPr>
  </w:style>
  <w:style w:type="paragraph" w:styleId="Header">
    <w:name w:val="header"/>
    <w:basedOn w:val="Normal"/>
    <w:link w:val="HeaderChar"/>
    <w:uiPriority w:val="99"/>
    <w:unhideWhenUsed/>
    <w:rsid w:val="003D1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F6"/>
  </w:style>
  <w:style w:type="paragraph" w:styleId="Footer">
    <w:name w:val="footer"/>
    <w:basedOn w:val="Normal"/>
    <w:link w:val="FooterChar"/>
    <w:uiPriority w:val="99"/>
    <w:unhideWhenUsed/>
    <w:rsid w:val="003D1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F6"/>
  </w:style>
  <w:style w:type="character" w:customStyle="1" w:styleId="ListParagraphChar">
    <w:name w:val="List Paragraph Char"/>
    <w:basedOn w:val="DefaultParagraphFont"/>
    <w:link w:val="ListParagraph"/>
    <w:uiPriority w:val="34"/>
    <w:rsid w:val="00713949"/>
  </w:style>
  <w:style w:type="paragraph" w:customStyle="1" w:styleId="EndNoteBibliography">
    <w:name w:val="EndNote Bibliography"/>
    <w:basedOn w:val="Normal"/>
    <w:link w:val="EndNoteBibliographyChar"/>
    <w:rsid w:val="00B94A29"/>
    <w:pPr>
      <w:spacing w:after="0" w:line="240" w:lineRule="auto"/>
    </w:pPr>
    <w:rPr>
      <w:rFonts w:ascii="Calibri" w:hAnsi="Calibri" w:cs="Calibri"/>
      <w:kern w:val="0"/>
      <w:sz w:val="22"/>
      <w:lang w:val="en-GB"/>
      <w14:ligatures w14:val="none"/>
    </w:rPr>
  </w:style>
  <w:style w:type="character" w:customStyle="1" w:styleId="EndNoteBibliographyChar">
    <w:name w:val="EndNote Bibliography Char"/>
    <w:basedOn w:val="DefaultParagraphFont"/>
    <w:link w:val="EndNoteBibliography"/>
    <w:rsid w:val="00B94A29"/>
    <w:rPr>
      <w:rFonts w:ascii="Calibri" w:hAnsi="Calibri" w:cs="Calibri"/>
      <w:kern w:val="0"/>
      <w:sz w:val="22"/>
      <w:lang w:val="en-GB"/>
      <w14:ligatures w14:val="none"/>
    </w:rPr>
  </w:style>
  <w:style w:type="character" w:customStyle="1" w:styleId="identifier">
    <w:name w:val="identifier"/>
    <w:basedOn w:val="DefaultParagraphFont"/>
    <w:rsid w:val="00B94A29"/>
  </w:style>
  <w:style w:type="character" w:customStyle="1" w:styleId="id-label">
    <w:name w:val="id-label"/>
    <w:basedOn w:val="DefaultParagraphFont"/>
    <w:rsid w:val="00B94A29"/>
  </w:style>
  <w:style w:type="character" w:customStyle="1" w:styleId="apple-converted-space">
    <w:name w:val="apple-converted-space"/>
    <w:basedOn w:val="DefaultParagraphFont"/>
    <w:rsid w:val="00B94A29"/>
  </w:style>
  <w:style w:type="character" w:styleId="Hyperlink">
    <w:name w:val="Hyperlink"/>
    <w:basedOn w:val="DefaultParagraphFont"/>
    <w:uiPriority w:val="99"/>
    <w:semiHidden/>
    <w:unhideWhenUsed/>
    <w:rsid w:val="00B94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2/ajplung.00188.20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ijms261254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93/function/zqab053" TargetMode="External"/><Relationship Id="rId4" Type="http://schemas.openxmlformats.org/officeDocument/2006/relationships/webSettings" Target="webSettings.xml"/><Relationship Id="rId9" Type="http://schemas.openxmlformats.org/officeDocument/2006/relationships/hyperlink" Target="https://doi.org/10.3389/fphys.2013.002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2866</Characters>
  <Application>Microsoft Office Word</Application>
  <DocSecurity>0</DocSecurity>
  <Lines>51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Gerard Sergeant</cp:lastModifiedBy>
  <cp:revision>6</cp:revision>
  <dcterms:created xsi:type="dcterms:W3CDTF">2026-04-13T12:56:00Z</dcterms:created>
  <dcterms:modified xsi:type="dcterms:W3CDTF">2026-04-16T10:57:00Z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