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08D7" w14:textId="77777777" w:rsidR="00043723" w:rsidRPr="00271677" w:rsidRDefault="00043723" w:rsidP="00043723">
      <w:pPr>
        <w:rPr>
          <w:rFonts w:asciiTheme="majorHAnsi" w:hAnsiTheme="majorHAnsi"/>
          <w:b/>
          <w:bCs/>
          <w:sz w:val="20"/>
          <w:szCs w:val="20"/>
          <w:lang w:val="en-GB"/>
        </w:rPr>
      </w:pPr>
      <w:r w:rsidRPr="00271677">
        <w:rPr>
          <w:rFonts w:asciiTheme="majorHAnsi" w:hAnsiTheme="majorHAnsi"/>
          <w:b/>
          <w:bCs/>
          <w:sz w:val="20"/>
          <w:szCs w:val="20"/>
          <w:lang w:val="en-GB"/>
        </w:rPr>
        <w:t>Gβγ dually regulates the M</w:t>
      </w:r>
      <w:r w:rsidRPr="00271677">
        <w:rPr>
          <w:rFonts w:ascii="Cambria Math" w:hAnsi="Cambria Math" w:cs="Cambria Math"/>
          <w:b/>
          <w:bCs/>
          <w:sz w:val="20"/>
          <w:szCs w:val="20"/>
          <w:lang w:val="en-GB"/>
        </w:rPr>
        <w:t>‑</w:t>
      </w:r>
      <w:r w:rsidRPr="00271677">
        <w:rPr>
          <w:rFonts w:asciiTheme="majorHAnsi" w:hAnsiTheme="majorHAnsi"/>
          <w:b/>
          <w:bCs/>
          <w:sz w:val="20"/>
          <w:szCs w:val="20"/>
          <w:lang w:val="en-GB"/>
        </w:rPr>
        <w:t>current via increased PIP</w:t>
      </w:r>
      <w:r w:rsidRPr="008D3D4C">
        <w:rPr>
          <w:rFonts w:asciiTheme="majorHAnsi" w:hAnsiTheme="majorHAnsi"/>
          <w:b/>
          <w:bCs/>
          <w:sz w:val="20"/>
          <w:szCs w:val="20"/>
          <w:vertAlign w:val="subscript"/>
          <w:lang w:val="en-GB"/>
        </w:rPr>
        <w:t>2</w:t>
      </w:r>
      <w:r w:rsidRPr="00271677">
        <w:rPr>
          <w:rFonts w:asciiTheme="majorHAnsi" w:hAnsiTheme="majorHAnsi"/>
          <w:b/>
          <w:bCs/>
          <w:sz w:val="20"/>
          <w:szCs w:val="20"/>
          <w:lang w:val="en-GB"/>
        </w:rPr>
        <w:t xml:space="preserve"> sensitivity and trafficking</w:t>
      </w:r>
    </w:p>
    <w:p w14:paraId="241A1E10" w14:textId="77777777" w:rsidR="00043723" w:rsidRPr="00271677" w:rsidRDefault="00043723" w:rsidP="00043723">
      <w:pPr>
        <w:rPr>
          <w:rFonts w:asciiTheme="majorHAnsi" w:hAnsiTheme="majorHAnsi"/>
          <w:sz w:val="20"/>
          <w:szCs w:val="20"/>
          <w:lang w:val="en-GB"/>
        </w:rPr>
      </w:pPr>
      <w:r w:rsidRPr="00271677">
        <w:rPr>
          <w:rFonts w:asciiTheme="majorHAnsi" w:hAnsiTheme="majorHAnsi"/>
          <w:sz w:val="20"/>
          <w:szCs w:val="20"/>
          <w:lang w:val="en-GB"/>
        </w:rPr>
        <w:t>Boris Shalomov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>, Julia Papa-Dmitrieva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>, Tal Keren-Raifman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>, Sharon Weiss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>, Flavia De Martino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2</w:t>
      </w:r>
      <w:r w:rsidRPr="00271677">
        <w:rPr>
          <w:rFonts w:asciiTheme="majorHAnsi" w:hAnsiTheme="majorHAnsi"/>
          <w:sz w:val="20"/>
          <w:szCs w:val="20"/>
          <w:lang w:val="en-GB"/>
        </w:rPr>
        <w:t>, Maurizio Taglialatela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2</w:t>
      </w:r>
      <w:r w:rsidRPr="00271677">
        <w:rPr>
          <w:rFonts w:asciiTheme="majorHAnsi" w:hAnsiTheme="majorHAnsi"/>
          <w:sz w:val="20"/>
          <w:szCs w:val="20"/>
          <w:lang w:val="en-GB"/>
        </w:rPr>
        <w:t>, Vincenzo Barrese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2</w:t>
      </w:r>
      <w:r w:rsidRPr="00271677">
        <w:rPr>
          <w:rFonts w:asciiTheme="majorHAnsi" w:hAnsiTheme="majorHAnsi"/>
          <w:sz w:val="20"/>
          <w:szCs w:val="20"/>
          <w:lang w:val="en-GB"/>
        </w:rPr>
        <w:t>, Iain Greenwood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3</w:t>
      </w:r>
      <w:r w:rsidRPr="00271677">
        <w:rPr>
          <w:rFonts w:asciiTheme="majorHAnsi" w:hAnsiTheme="majorHAnsi"/>
          <w:sz w:val="20"/>
          <w:szCs w:val="20"/>
          <w:lang w:val="en-GB"/>
        </w:rPr>
        <w:t>, Ilana Lotan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>, Nathan Dascal</w:t>
      </w: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>.</w:t>
      </w:r>
    </w:p>
    <w:p w14:paraId="19000C54" w14:textId="77777777" w:rsidR="00043723" w:rsidRPr="00271677" w:rsidRDefault="00043723" w:rsidP="00043723">
      <w:pPr>
        <w:rPr>
          <w:rFonts w:asciiTheme="majorHAnsi" w:hAnsiTheme="majorHAnsi"/>
          <w:sz w:val="20"/>
          <w:szCs w:val="20"/>
          <w:lang w:val="en-GB"/>
        </w:rPr>
      </w:pPr>
      <w:r w:rsidRPr="00271677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14:paraId="31E5B50E" w14:textId="77777777" w:rsidR="00043723" w:rsidRPr="00271677" w:rsidRDefault="00043723" w:rsidP="00043723">
      <w:pPr>
        <w:rPr>
          <w:rFonts w:asciiTheme="majorHAnsi" w:hAnsiTheme="majorHAnsi"/>
          <w:sz w:val="20"/>
          <w:szCs w:val="20"/>
          <w:lang w:val="en-GB"/>
        </w:rPr>
      </w:pP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1</w:t>
      </w:r>
      <w:r w:rsidRPr="00271677">
        <w:rPr>
          <w:rFonts w:asciiTheme="majorHAnsi" w:hAnsiTheme="majorHAnsi"/>
          <w:sz w:val="20"/>
          <w:szCs w:val="20"/>
          <w:lang w:val="en-GB"/>
        </w:rPr>
        <w:t xml:space="preserve"> Department of Neuroscience and Brain Disorders, Gray school of medicine, Tel Aviv university, Tel Aviv, Israel</w:t>
      </w:r>
    </w:p>
    <w:p w14:paraId="545F98F3" w14:textId="77777777" w:rsidR="00043723" w:rsidRPr="00271677" w:rsidRDefault="00043723" w:rsidP="00043723">
      <w:pPr>
        <w:rPr>
          <w:rFonts w:asciiTheme="majorHAnsi" w:hAnsiTheme="majorHAnsi"/>
          <w:sz w:val="20"/>
          <w:szCs w:val="20"/>
          <w:lang w:val="en-GB"/>
        </w:rPr>
      </w:pP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2</w:t>
      </w:r>
      <w:r w:rsidRPr="00271677">
        <w:rPr>
          <w:rFonts w:asciiTheme="majorHAnsi" w:hAnsiTheme="majorHAnsi"/>
          <w:sz w:val="20"/>
          <w:szCs w:val="20"/>
          <w:lang w:val="en-GB"/>
        </w:rPr>
        <w:t xml:space="preserve"> Division of Pharmacology, Department of Neuroscience, University of Naples Federico II, Naples, Italy.</w:t>
      </w:r>
    </w:p>
    <w:p w14:paraId="727B8B53" w14:textId="77777777" w:rsidR="00043723" w:rsidRPr="00271677" w:rsidRDefault="00043723" w:rsidP="00043723">
      <w:pPr>
        <w:rPr>
          <w:rFonts w:asciiTheme="majorHAnsi" w:hAnsiTheme="majorHAnsi"/>
          <w:sz w:val="20"/>
          <w:szCs w:val="20"/>
          <w:lang w:val="en-GB"/>
        </w:rPr>
      </w:pPr>
      <w:r w:rsidRPr="00271677">
        <w:rPr>
          <w:rFonts w:asciiTheme="majorHAnsi" w:hAnsiTheme="majorHAnsi"/>
          <w:sz w:val="20"/>
          <w:szCs w:val="20"/>
          <w:vertAlign w:val="superscript"/>
          <w:lang w:val="en-GB"/>
        </w:rPr>
        <w:t>3</w:t>
      </w:r>
      <w:r w:rsidRPr="00271677">
        <w:rPr>
          <w:rFonts w:asciiTheme="majorHAnsi" w:hAnsiTheme="majorHAnsi"/>
          <w:sz w:val="20"/>
          <w:szCs w:val="20"/>
          <w:lang w:val="en-GB"/>
        </w:rPr>
        <w:t xml:space="preserve"> Vascular Biology Research Group, Institute of Molecular and Clinical Sciences, St George's University of London, London, United Kingdom.</w:t>
      </w:r>
    </w:p>
    <w:p w14:paraId="089CE252" w14:textId="77777777" w:rsidR="00043723" w:rsidRPr="00271677" w:rsidRDefault="00043723" w:rsidP="00043723">
      <w:pPr>
        <w:rPr>
          <w:rFonts w:asciiTheme="majorHAnsi" w:hAnsiTheme="majorHAnsi"/>
          <w:sz w:val="20"/>
          <w:szCs w:val="20"/>
          <w:lang w:val="en-GB"/>
        </w:rPr>
      </w:pPr>
    </w:p>
    <w:p w14:paraId="11DEDFA6" w14:textId="60D55660" w:rsidR="0097147D" w:rsidRPr="00271677" w:rsidRDefault="0097147D" w:rsidP="00613DF2">
      <w:pPr>
        <w:rPr>
          <w:rFonts w:asciiTheme="majorHAnsi" w:hAnsiTheme="majorHAnsi"/>
          <w:b/>
          <w:bCs/>
          <w:sz w:val="20"/>
          <w:szCs w:val="20"/>
        </w:rPr>
      </w:pPr>
      <w:r w:rsidRPr="00271677">
        <w:rPr>
          <w:rFonts w:asciiTheme="majorHAnsi" w:hAnsiTheme="majorHAnsi"/>
          <w:b/>
          <w:bCs/>
          <w:sz w:val="20"/>
          <w:szCs w:val="20"/>
        </w:rPr>
        <w:t>Introduction</w:t>
      </w:r>
      <w:r w:rsidRPr="00271677">
        <w:rPr>
          <w:rFonts w:asciiTheme="majorHAnsi" w:hAnsiTheme="majorHAnsi"/>
          <w:b/>
          <w:bCs/>
          <w:sz w:val="20"/>
          <w:szCs w:val="20"/>
        </w:rPr>
        <w:br/>
      </w:r>
      <w:r w:rsidR="00271677" w:rsidRPr="00271677">
        <w:rPr>
          <w:rFonts w:asciiTheme="majorHAnsi" w:hAnsiTheme="majorHAnsi"/>
          <w:sz w:val="20"/>
          <w:szCs w:val="20"/>
        </w:rPr>
        <w:t xml:space="preserve">Heterotrimeric G protein βγ subunits (Gβγ) are responsible for a variety of physiological processes, including associated </w:t>
      </w:r>
      <w:r w:rsidR="00271677" w:rsidRPr="00271677">
        <w:rPr>
          <w:rFonts w:asciiTheme="majorHAnsi" w:hAnsiTheme="majorHAnsi"/>
          <w:sz w:val="20"/>
          <w:szCs w:val="20"/>
        </w:rPr>
        <w:t>signaling</w:t>
      </w:r>
      <w:r w:rsidR="00271677" w:rsidRPr="00271677">
        <w:rPr>
          <w:rFonts w:asciiTheme="majorHAnsi" w:hAnsiTheme="majorHAnsi"/>
          <w:sz w:val="20"/>
          <w:szCs w:val="20"/>
        </w:rPr>
        <w:t xml:space="preserve"> pathways downstream of G protein</w:t>
      </w:r>
      <w:r w:rsidR="00271677" w:rsidRPr="00271677">
        <w:rPr>
          <w:rFonts w:ascii="Cambria Math" w:hAnsi="Cambria Math" w:cs="Cambria Math"/>
          <w:sz w:val="20"/>
          <w:szCs w:val="20"/>
        </w:rPr>
        <w:t>‑</w:t>
      </w:r>
      <w:r w:rsidR="00271677" w:rsidRPr="00271677">
        <w:rPr>
          <w:rFonts w:asciiTheme="majorHAnsi" w:hAnsiTheme="majorHAnsi"/>
          <w:sz w:val="20"/>
          <w:szCs w:val="20"/>
        </w:rPr>
        <w:t>coupled receptors (GPCRs) and direct modulation of ion channels, thereby regulating neuronal excitability and diverse cellular functions. The neuronal M</w:t>
      </w:r>
      <w:r w:rsidR="00271677" w:rsidRPr="00271677">
        <w:rPr>
          <w:rFonts w:ascii="Cambria Math" w:hAnsi="Cambria Math" w:cs="Cambria Math"/>
          <w:sz w:val="20"/>
          <w:szCs w:val="20"/>
        </w:rPr>
        <w:t>‑</w:t>
      </w:r>
      <w:r w:rsidR="00271677" w:rsidRPr="00271677">
        <w:rPr>
          <w:rFonts w:asciiTheme="majorHAnsi" w:hAnsiTheme="majorHAnsi"/>
          <w:sz w:val="20"/>
          <w:szCs w:val="20"/>
        </w:rPr>
        <w:t xml:space="preserve">current, carried by Kv7.2/7.3 channels, is a key determinant </w:t>
      </w:r>
      <w:r w:rsidR="00613DF2">
        <w:rPr>
          <w:rFonts w:asciiTheme="majorHAnsi" w:hAnsiTheme="majorHAnsi"/>
          <w:sz w:val="20"/>
          <w:szCs w:val="20"/>
        </w:rPr>
        <w:t xml:space="preserve">in </w:t>
      </w:r>
      <w:r w:rsidR="00613DF2" w:rsidRPr="00613DF2">
        <w:rPr>
          <w:rFonts w:asciiTheme="majorHAnsi" w:hAnsiTheme="majorHAnsi"/>
          <w:sz w:val="20"/>
          <w:szCs w:val="20"/>
        </w:rPr>
        <w:t>regulating the excitability of neurons</w:t>
      </w:r>
      <w:r w:rsidR="00AD763E">
        <w:rPr>
          <w:rFonts w:asciiTheme="majorHAnsi" w:hAnsiTheme="majorHAnsi"/>
          <w:sz w:val="20"/>
          <w:szCs w:val="20"/>
        </w:rPr>
        <w:t xml:space="preserve"> </w:t>
      </w:r>
      <w:r w:rsidR="00271677" w:rsidRPr="00271677">
        <w:rPr>
          <w:rFonts w:asciiTheme="majorHAnsi" w:hAnsiTheme="majorHAnsi"/>
          <w:sz w:val="20"/>
          <w:szCs w:val="20"/>
        </w:rPr>
        <w:t>and seizure susceptibility, and its disruption contributes to epileptic disorders and altered network excitability. Pathogenic variants in GNB1, which encodes the Gβ</w:t>
      </w:r>
      <w:r w:rsidR="00271677" w:rsidRPr="0047570F">
        <w:rPr>
          <w:rFonts w:asciiTheme="majorHAnsi" w:hAnsiTheme="majorHAnsi"/>
          <w:sz w:val="20"/>
          <w:szCs w:val="20"/>
          <w:vertAlign w:val="subscript"/>
        </w:rPr>
        <w:t>1</w:t>
      </w:r>
      <w:r w:rsidR="00271677" w:rsidRPr="00271677">
        <w:rPr>
          <w:rFonts w:asciiTheme="majorHAnsi" w:hAnsiTheme="majorHAnsi"/>
          <w:sz w:val="20"/>
          <w:szCs w:val="20"/>
        </w:rPr>
        <w:t xml:space="preserve"> isoform, cause a neurodevelopmental encephalopathy characterized by developmental delay and epileptic</w:t>
      </w:r>
      <w:r w:rsidR="00271677" w:rsidRPr="00271677">
        <w:rPr>
          <w:rFonts w:ascii="Cambria Math" w:hAnsi="Cambria Math" w:cs="Cambria Math"/>
          <w:sz w:val="20"/>
          <w:szCs w:val="20"/>
        </w:rPr>
        <w:t>‑</w:t>
      </w:r>
      <w:r w:rsidR="00271677" w:rsidRPr="00271677">
        <w:rPr>
          <w:rFonts w:asciiTheme="majorHAnsi" w:hAnsiTheme="majorHAnsi"/>
          <w:sz w:val="20"/>
          <w:szCs w:val="20"/>
        </w:rPr>
        <w:t>like seizures, further underscoring the importance of G</w:t>
      </w:r>
      <w:r w:rsidR="00271677" w:rsidRPr="00271677">
        <w:rPr>
          <w:rFonts w:asciiTheme="majorHAnsi" w:hAnsiTheme="majorHAnsi" w:cs="Aptos"/>
          <w:sz w:val="20"/>
          <w:szCs w:val="20"/>
        </w:rPr>
        <w:t>βγ</w:t>
      </w:r>
      <w:r w:rsidR="00271677" w:rsidRPr="00271677">
        <w:rPr>
          <w:rFonts w:ascii="Cambria Math" w:hAnsi="Cambria Math" w:cs="Cambria Math"/>
          <w:sz w:val="20"/>
          <w:szCs w:val="20"/>
        </w:rPr>
        <w:t>‑</w:t>
      </w:r>
      <w:r w:rsidR="00271677" w:rsidRPr="00271677">
        <w:rPr>
          <w:rFonts w:asciiTheme="majorHAnsi" w:hAnsiTheme="majorHAnsi"/>
          <w:sz w:val="20"/>
          <w:szCs w:val="20"/>
        </w:rPr>
        <w:t>dependent regulation of neuronal excitability. Previous work on Kv7.4 channels demonstrated that G</w:t>
      </w:r>
      <w:r w:rsidR="00271677" w:rsidRPr="00271677">
        <w:rPr>
          <w:rFonts w:asciiTheme="majorHAnsi" w:hAnsiTheme="majorHAnsi" w:cs="Aptos"/>
          <w:sz w:val="20"/>
          <w:szCs w:val="20"/>
        </w:rPr>
        <w:t>βγ</w:t>
      </w:r>
      <w:r w:rsidR="00271677" w:rsidRPr="00271677">
        <w:rPr>
          <w:rFonts w:asciiTheme="majorHAnsi" w:hAnsiTheme="majorHAnsi"/>
          <w:sz w:val="20"/>
          <w:szCs w:val="20"/>
        </w:rPr>
        <w:t xml:space="preserve"> interacts with and positively regulates channel activity, prompting us to determine whether, and how, G</w:t>
      </w:r>
      <w:r w:rsidR="00271677" w:rsidRPr="00271677">
        <w:rPr>
          <w:rFonts w:asciiTheme="majorHAnsi" w:hAnsiTheme="majorHAnsi" w:cs="Aptos"/>
          <w:sz w:val="20"/>
          <w:szCs w:val="20"/>
        </w:rPr>
        <w:t>βγ</w:t>
      </w:r>
      <w:r w:rsidR="00271677" w:rsidRPr="00271677">
        <w:rPr>
          <w:rFonts w:asciiTheme="majorHAnsi" w:hAnsiTheme="majorHAnsi"/>
          <w:sz w:val="20"/>
          <w:szCs w:val="20"/>
        </w:rPr>
        <w:t xml:space="preserve"> interacts with </w:t>
      </w:r>
      <w:r w:rsidR="002F21E3" w:rsidRPr="00271677">
        <w:rPr>
          <w:rFonts w:asciiTheme="majorHAnsi" w:hAnsiTheme="majorHAnsi"/>
          <w:sz w:val="20"/>
          <w:szCs w:val="20"/>
        </w:rPr>
        <w:t>M</w:t>
      </w:r>
      <w:r w:rsidR="002F21E3" w:rsidRPr="00271677">
        <w:rPr>
          <w:rFonts w:ascii="Cambria Math" w:hAnsi="Cambria Math" w:cs="Cambria Math"/>
          <w:sz w:val="20"/>
          <w:szCs w:val="20"/>
        </w:rPr>
        <w:t>‑</w:t>
      </w:r>
      <w:r w:rsidR="002F21E3" w:rsidRPr="00271677">
        <w:rPr>
          <w:rFonts w:asciiTheme="majorHAnsi" w:hAnsiTheme="majorHAnsi"/>
          <w:sz w:val="20"/>
          <w:szCs w:val="20"/>
        </w:rPr>
        <w:t>current</w:t>
      </w:r>
      <w:r w:rsidR="002F21E3" w:rsidRPr="00271677">
        <w:rPr>
          <w:rFonts w:asciiTheme="majorHAnsi" w:hAnsiTheme="majorHAnsi"/>
          <w:sz w:val="20"/>
          <w:szCs w:val="20"/>
        </w:rPr>
        <w:t xml:space="preserve"> </w:t>
      </w:r>
      <w:r w:rsidR="00271677" w:rsidRPr="00271677">
        <w:rPr>
          <w:rFonts w:asciiTheme="majorHAnsi" w:hAnsiTheme="majorHAnsi"/>
          <w:sz w:val="20"/>
          <w:szCs w:val="20"/>
        </w:rPr>
        <w:t>channels.</w:t>
      </w:r>
    </w:p>
    <w:p w14:paraId="2E369E46" w14:textId="54615BC1" w:rsidR="0097147D" w:rsidRPr="00271677" w:rsidRDefault="0097147D" w:rsidP="0097147D">
      <w:pPr>
        <w:rPr>
          <w:rFonts w:asciiTheme="majorHAnsi" w:hAnsiTheme="majorHAnsi"/>
          <w:sz w:val="20"/>
          <w:szCs w:val="20"/>
        </w:rPr>
      </w:pPr>
      <w:r w:rsidRPr="00271677">
        <w:rPr>
          <w:rFonts w:asciiTheme="majorHAnsi" w:hAnsiTheme="majorHAnsi"/>
          <w:b/>
          <w:bCs/>
          <w:sz w:val="20"/>
          <w:szCs w:val="20"/>
        </w:rPr>
        <w:t>Methods</w:t>
      </w:r>
      <w:r w:rsidRPr="00271677">
        <w:rPr>
          <w:rFonts w:asciiTheme="majorHAnsi" w:hAnsiTheme="majorHAnsi"/>
          <w:b/>
          <w:bCs/>
          <w:sz w:val="20"/>
          <w:szCs w:val="20"/>
        </w:rPr>
        <w:br/>
      </w:r>
      <w:r w:rsidRPr="00271677">
        <w:rPr>
          <w:rFonts w:asciiTheme="majorHAnsi" w:hAnsiTheme="majorHAnsi"/>
          <w:sz w:val="20"/>
          <w:szCs w:val="20"/>
        </w:rPr>
        <w:t>Two</w:t>
      </w:r>
      <w:r w:rsidRPr="00271677">
        <w:rPr>
          <w:rFonts w:asciiTheme="majorHAnsi" w:hAnsiTheme="majorHAnsi"/>
          <w:sz w:val="20"/>
          <w:szCs w:val="20"/>
        </w:rPr>
        <w:noBreakHyphen/>
        <w:t xml:space="preserve">electrode voltage clamp (TEVC) recordings were performed in Xenopus laevis oocytes to assess Kv7.2/7.3 currents under different Gβγ conditions. Giant membrane patches (GMPs) were </w:t>
      </w:r>
      <w:proofErr w:type="spellStart"/>
      <w:r w:rsidRPr="00271677">
        <w:rPr>
          <w:rFonts w:asciiTheme="majorHAnsi" w:hAnsiTheme="majorHAnsi"/>
          <w:sz w:val="20"/>
          <w:szCs w:val="20"/>
        </w:rPr>
        <w:t>immunostained</w:t>
      </w:r>
      <w:proofErr w:type="spellEnd"/>
      <w:r w:rsidRPr="00271677">
        <w:rPr>
          <w:rFonts w:asciiTheme="majorHAnsi" w:hAnsiTheme="majorHAnsi"/>
          <w:sz w:val="20"/>
          <w:szCs w:val="20"/>
        </w:rPr>
        <w:t xml:space="preserve"> to quantify plasma</w:t>
      </w:r>
      <w:r w:rsidRPr="00271677">
        <w:rPr>
          <w:rFonts w:asciiTheme="majorHAnsi" w:hAnsiTheme="majorHAnsi"/>
          <w:sz w:val="20"/>
          <w:szCs w:val="20"/>
        </w:rPr>
        <w:noBreakHyphen/>
        <w:t>membrane</w:t>
      </w:r>
      <w:r w:rsidR="00A900DD">
        <w:rPr>
          <w:rFonts w:asciiTheme="majorHAnsi" w:hAnsiTheme="majorHAnsi"/>
          <w:sz w:val="20"/>
          <w:szCs w:val="20"/>
        </w:rPr>
        <w:t xml:space="preserve"> (PM)</w:t>
      </w:r>
      <w:r w:rsidRPr="00271677">
        <w:rPr>
          <w:rFonts w:asciiTheme="majorHAnsi" w:hAnsiTheme="majorHAnsi"/>
          <w:sz w:val="20"/>
          <w:szCs w:val="20"/>
        </w:rPr>
        <w:t xml:space="preserve"> Gβ and Kv7.2/7.3 channel abundance. Proximity ligation assay (PLA) was used to assess protein–protein interactions in HEK293 cells, and peptide array mapping was employed to identify Kv7.2/7.3 regions interacting with Gβγ. A voltage</w:t>
      </w:r>
      <w:r w:rsidRPr="00271677">
        <w:rPr>
          <w:rFonts w:asciiTheme="majorHAnsi" w:hAnsiTheme="majorHAnsi"/>
          <w:sz w:val="20"/>
          <w:szCs w:val="20"/>
        </w:rPr>
        <w:noBreakHyphen/>
        <w:t xml:space="preserve">sensing phosphatase (VSP) was used to deplete </w:t>
      </w:r>
      <w:r w:rsidR="008D3D4C" w:rsidRPr="00271677">
        <w:rPr>
          <w:rFonts w:asciiTheme="majorHAnsi" w:hAnsiTheme="majorHAnsi"/>
          <w:sz w:val="20"/>
          <w:szCs w:val="20"/>
        </w:rPr>
        <w:t>PI</w:t>
      </w:r>
      <w:r w:rsidR="008D3D4C">
        <w:rPr>
          <w:rFonts w:asciiTheme="majorHAnsi" w:hAnsiTheme="majorHAnsi"/>
          <w:sz w:val="20"/>
          <w:szCs w:val="20"/>
        </w:rPr>
        <w:t>P</w:t>
      </w:r>
      <w:r w:rsidR="008D3D4C" w:rsidRPr="008D3D4C">
        <w:rPr>
          <w:rFonts w:asciiTheme="majorHAnsi" w:hAnsiTheme="majorHAnsi"/>
          <w:sz w:val="20"/>
          <w:szCs w:val="20"/>
          <w:vertAlign w:val="subscript"/>
        </w:rPr>
        <w:t>2</w:t>
      </w:r>
      <w:r w:rsidRPr="00271677">
        <w:rPr>
          <w:rFonts w:asciiTheme="majorHAnsi" w:hAnsiTheme="majorHAnsi"/>
          <w:sz w:val="20"/>
          <w:szCs w:val="20"/>
        </w:rPr>
        <w:t xml:space="preserve"> and probe Gβγ effects on </w:t>
      </w:r>
      <w:r w:rsidR="008D3D4C" w:rsidRPr="00271677">
        <w:rPr>
          <w:rFonts w:asciiTheme="majorHAnsi" w:hAnsiTheme="majorHAnsi"/>
          <w:sz w:val="20"/>
          <w:szCs w:val="20"/>
        </w:rPr>
        <w:t>PI</w:t>
      </w:r>
      <w:r w:rsidR="008D3D4C">
        <w:rPr>
          <w:rFonts w:asciiTheme="majorHAnsi" w:hAnsiTheme="majorHAnsi"/>
          <w:sz w:val="20"/>
          <w:szCs w:val="20"/>
        </w:rPr>
        <w:t>P</w:t>
      </w:r>
      <w:r w:rsidR="008D3D4C" w:rsidRPr="008D3D4C">
        <w:rPr>
          <w:rFonts w:asciiTheme="majorHAnsi" w:hAnsiTheme="majorHAnsi"/>
          <w:sz w:val="20"/>
          <w:szCs w:val="20"/>
          <w:vertAlign w:val="subscript"/>
        </w:rPr>
        <w:t>2</w:t>
      </w:r>
      <w:r w:rsidRPr="00271677">
        <w:rPr>
          <w:rFonts w:asciiTheme="majorHAnsi" w:hAnsiTheme="majorHAnsi"/>
          <w:sz w:val="20"/>
          <w:szCs w:val="20"/>
        </w:rPr>
        <w:noBreakHyphen/>
        <w:t>dependent channel regulation.</w:t>
      </w:r>
    </w:p>
    <w:p w14:paraId="0062BB66" w14:textId="3AA99DAB" w:rsidR="0097147D" w:rsidRPr="00271677" w:rsidRDefault="0097147D" w:rsidP="0097147D">
      <w:pPr>
        <w:rPr>
          <w:rFonts w:asciiTheme="majorHAnsi" w:hAnsiTheme="majorHAnsi"/>
          <w:sz w:val="20"/>
          <w:szCs w:val="20"/>
        </w:rPr>
      </w:pPr>
      <w:r w:rsidRPr="00271677">
        <w:rPr>
          <w:rFonts w:asciiTheme="majorHAnsi" w:hAnsiTheme="majorHAnsi"/>
          <w:b/>
          <w:bCs/>
          <w:sz w:val="20"/>
          <w:szCs w:val="20"/>
        </w:rPr>
        <w:t>Results</w:t>
      </w:r>
      <w:r w:rsidRPr="00271677">
        <w:rPr>
          <w:rFonts w:asciiTheme="majorHAnsi" w:hAnsiTheme="majorHAnsi"/>
          <w:b/>
          <w:bCs/>
          <w:sz w:val="20"/>
          <w:szCs w:val="20"/>
        </w:rPr>
        <w:br/>
      </w:r>
      <w:r w:rsidRPr="00271677">
        <w:rPr>
          <w:rFonts w:asciiTheme="majorHAnsi" w:hAnsiTheme="majorHAnsi"/>
          <w:sz w:val="20"/>
          <w:szCs w:val="20"/>
        </w:rPr>
        <w:t>Coexpression of Kv7.2/7.3 with Gβγ produced an approximately 2</w:t>
      </w:r>
      <w:r w:rsidRPr="00271677">
        <w:rPr>
          <w:rFonts w:asciiTheme="majorHAnsi" w:hAnsiTheme="majorHAnsi"/>
          <w:sz w:val="20"/>
          <w:szCs w:val="20"/>
        </w:rPr>
        <w:noBreakHyphen/>
        <w:t>fold increase in current amplitude without significant changes in standard biophysical parameters. Gβ isoforms differentially enhanced Kv7.2/7.3 current, with Gβ</w:t>
      </w:r>
      <w:r w:rsidRPr="00A84579">
        <w:rPr>
          <w:rFonts w:asciiTheme="majorHAnsi" w:hAnsiTheme="majorHAnsi"/>
          <w:sz w:val="20"/>
          <w:szCs w:val="20"/>
          <w:vertAlign w:val="subscript"/>
        </w:rPr>
        <w:t>1</w:t>
      </w:r>
      <w:r w:rsidRPr="00271677">
        <w:rPr>
          <w:rFonts w:asciiTheme="majorHAnsi" w:hAnsiTheme="majorHAnsi"/>
          <w:sz w:val="20"/>
          <w:szCs w:val="20"/>
        </w:rPr>
        <w:t xml:space="preserve"> producing the largest increase, followed by Gβ</w:t>
      </w:r>
      <w:r w:rsidRPr="00A84579">
        <w:rPr>
          <w:rFonts w:asciiTheme="majorHAnsi" w:hAnsiTheme="majorHAnsi"/>
          <w:sz w:val="20"/>
          <w:szCs w:val="20"/>
          <w:vertAlign w:val="subscript"/>
        </w:rPr>
        <w:t>2</w:t>
      </w:r>
      <w:r w:rsidRPr="00271677">
        <w:rPr>
          <w:rFonts w:asciiTheme="majorHAnsi" w:hAnsiTheme="majorHAnsi"/>
          <w:sz w:val="20"/>
          <w:szCs w:val="20"/>
        </w:rPr>
        <w:t xml:space="preserve"> and then Gβ</w:t>
      </w:r>
      <w:r w:rsidRPr="00AF43DA">
        <w:rPr>
          <w:rFonts w:asciiTheme="majorHAnsi" w:hAnsiTheme="majorHAnsi"/>
          <w:sz w:val="20"/>
          <w:szCs w:val="20"/>
          <w:vertAlign w:val="subscript"/>
        </w:rPr>
        <w:t>3</w:t>
      </w:r>
      <w:r w:rsidRPr="00271677">
        <w:rPr>
          <w:rFonts w:asciiTheme="majorHAnsi" w:hAnsiTheme="majorHAnsi"/>
          <w:sz w:val="20"/>
          <w:szCs w:val="20"/>
        </w:rPr>
        <w:t>. Disease</w:t>
      </w:r>
      <w:r w:rsidRPr="00271677">
        <w:rPr>
          <w:rFonts w:asciiTheme="majorHAnsi" w:hAnsiTheme="majorHAnsi"/>
          <w:sz w:val="20"/>
          <w:szCs w:val="20"/>
        </w:rPr>
        <w:noBreakHyphen/>
        <w:t>associated Gβ</w:t>
      </w:r>
      <w:r w:rsidRPr="00AF43DA">
        <w:rPr>
          <w:rFonts w:asciiTheme="majorHAnsi" w:hAnsiTheme="majorHAnsi"/>
          <w:sz w:val="20"/>
          <w:szCs w:val="20"/>
          <w:vertAlign w:val="subscript"/>
        </w:rPr>
        <w:t>1</w:t>
      </w:r>
      <w:r w:rsidRPr="00271677">
        <w:rPr>
          <w:rFonts w:asciiTheme="majorHAnsi" w:hAnsiTheme="majorHAnsi"/>
          <w:sz w:val="20"/>
          <w:szCs w:val="20"/>
        </w:rPr>
        <w:t xml:space="preserve"> mutants K78R and I80T increased Kv7.2/7.3 similarly to wild</w:t>
      </w:r>
      <w:r w:rsidRPr="00271677">
        <w:rPr>
          <w:rFonts w:asciiTheme="majorHAnsi" w:hAnsiTheme="majorHAnsi"/>
          <w:sz w:val="20"/>
          <w:szCs w:val="20"/>
        </w:rPr>
        <w:noBreakHyphen/>
        <w:t>type (WT), whereas I80N was loss</w:t>
      </w:r>
      <w:r w:rsidRPr="00271677">
        <w:rPr>
          <w:rFonts w:asciiTheme="majorHAnsi" w:hAnsiTheme="majorHAnsi"/>
          <w:sz w:val="20"/>
          <w:szCs w:val="20"/>
        </w:rPr>
        <w:noBreakHyphen/>
        <w:t>of</w:t>
      </w:r>
      <w:r w:rsidRPr="00271677">
        <w:rPr>
          <w:rFonts w:asciiTheme="majorHAnsi" w:hAnsiTheme="majorHAnsi"/>
          <w:sz w:val="20"/>
          <w:szCs w:val="20"/>
        </w:rPr>
        <w:noBreakHyphen/>
        <w:t xml:space="preserve">function. Sequestration of Gβγ from the plasma membrane (PM) by </w:t>
      </w:r>
      <w:proofErr w:type="spellStart"/>
      <w:r w:rsidRPr="00271677">
        <w:rPr>
          <w:rFonts w:asciiTheme="majorHAnsi" w:hAnsiTheme="majorHAnsi"/>
          <w:sz w:val="20"/>
          <w:szCs w:val="20"/>
        </w:rPr>
        <w:t>myristoylated</w:t>
      </w:r>
      <w:proofErr w:type="spellEnd"/>
      <w:r w:rsidRPr="0027167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271677">
        <w:rPr>
          <w:rFonts w:asciiTheme="majorHAnsi" w:hAnsiTheme="majorHAnsi"/>
          <w:sz w:val="20"/>
          <w:szCs w:val="20"/>
        </w:rPr>
        <w:t>phosducin</w:t>
      </w:r>
      <w:proofErr w:type="spellEnd"/>
      <w:r w:rsidRPr="00271677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271677">
        <w:rPr>
          <w:rFonts w:asciiTheme="majorHAnsi" w:hAnsiTheme="majorHAnsi"/>
          <w:sz w:val="20"/>
          <w:szCs w:val="20"/>
        </w:rPr>
        <w:t>myr</w:t>
      </w:r>
      <w:r w:rsidRPr="00271677">
        <w:rPr>
          <w:rFonts w:asciiTheme="majorHAnsi" w:hAnsiTheme="majorHAnsi"/>
          <w:sz w:val="20"/>
          <w:szCs w:val="20"/>
        </w:rPr>
        <w:noBreakHyphen/>
        <w:t>phosducin</w:t>
      </w:r>
      <w:proofErr w:type="spellEnd"/>
      <w:r w:rsidRPr="00271677">
        <w:rPr>
          <w:rFonts w:asciiTheme="majorHAnsi" w:hAnsiTheme="majorHAnsi"/>
          <w:sz w:val="20"/>
          <w:szCs w:val="20"/>
        </w:rPr>
        <w:t xml:space="preserve">) reduced Kv7.2/7.3 current and induced a depolarizing shift of ~4 mV in the voltage dependence compared with channels coexpressed with Gβγ. Coexpression of Gβγ with Kv7.2/7.3 significantly increased channel abundance at the PM, whereas coexpression of </w:t>
      </w:r>
      <w:proofErr w:type="spellStart"/>
      <w:r w:rsidRPr="00271677">
        <w:rPr>
          <w:rFonts w:asciiTheme="majorHAnsi" w:hAnsiTheme="majorHAnsi"/>
          <w:sz w:val="20"/>
          <w:szCs w:val="20"/>
        </w:rPr>
        <w:t>myr</w:t>
      </w:r>
      <w:r w:rsidRPr="00271677">
        <w:rPr>
          <w:rFonts w:asciiTheme="majorHAnsi" w:hAnsiTheme="majorHAnsi"/>
          <w:sz w:val="20"/>
          <w:szCs w:val="20"/>
        </w:rPr>
        <w:noBreakHyphen/>
        <w:t>phosducin</w:t>
      </w:r>
      <w:proofErr w:type="spellEnd"/>
      <w:r w:rsidRPr="00271677">
        <w:rPr>
          <w:rFonts w:asciiTheme="majorHAnsi" w:hAnsiTheme="majorHAnsi"/>
          <w:sz w:val="20"/>
          <w:szCs w:val="20"/>
        </w:rPr>
        <w:t xml:space="preserve"> reduced PM abundance, indicating that membrane</w:t>
      </w:r>
      <w:r w:rsidRPr="00271677">
        <w:rPr>
          <w:rFonts w:asciiTheme="majorHAnsi" w:hAnsiTheme="majorHAnsi"/>
          <w:sz w:val="20"/>
          <w:szCs w:val="20"/>
        </w:rPr>
        <w:noBreakHyphen/>
        <w:t>associated Gβγ is critical for efficient Kv7.2/7.3 trafficking and surface stability. Using peptide array mapping and PLA, we found that Kv7.2/7.3 interacts directly with Gβγ. Furthermore, VSP</w:t>
      </w:r>
      <w:r w:rsidRPr="00271677">
        <w:rPr>
          <w:rFonts w:asciiTheme="majorHAnsi" w:hAnsiTheme="majorHAnsi"/>
          <w:sz w:val="20"/>
          <w:szCs w:val="20"/>
        </w:rPr>
        <w:noBreakHyphen/>
        <w:t>mediated PI</w:t>
      </w:r>
      <w:r w:rsidR="008D3D4C">
        <w:rPr>
          <w:rFonts w:asciiTheme="majorHAnsi" w:hAnsiTheme="majorHAnsi"/>
          <w:sz w:val="20"/>
          <w:szCs w:val="20"/>
        </w:rPr>
        <w:t>P</w:t>
      </w:r>
      <w:r w:rsidR="008D3D4C" w:rsidRPr="008D3D4C">
        <w:rPr>
          <w:rFonts w:asciiTheme="majorHAnsi" w:hAnsiTheme="majorHAnsi"/>
          <w:sz w:val="20"/>
          <w:szCs w:val="20"/>
          <w:vertAlign w:val="subscript"/>
        </w:rPr>
        <w:t>2</w:t>
      </w:r>
      <w:r w:rsidRPr="00271677">
        <w:rPr>
          <w:rFonts w:asciiTheme="majorHAnsi" w:hAnsiTheme="majorHAnsi"/>
          <w:sz w:val="20"/>
          <w:szCs w:val="20"/>
        </w:rPr>
        <w:t xml:space="preserve"> depletion revealed that Gβγ slowed the rate of Kv7.2/7.3 current rundown compared with control, consistent with stabilization of channel</w:t>
      </w:r>
      <w:r w:rsidR="008D3D4C">
        <w:rPr>
          <w:rFonts w:asciiTheme="majorHAnsi" w:hAnsiTheme="majorHAnsi"/>
          <w:sz w:val="20"/>
          <w:szCs w:val="20"/>
        </w:rPr>
        <w:t>-</w:t>
      </w:r>
      <w:r w:rsidR="008D3D4C" w:rsidRPr="00271677">
        <w:rPr>
          <w:rFonts w:asciiTheme="majorHAnsi" w:hAnsiTheme="majorHAnsi"/>
          <w:sz w:val="20"/>
          <w:szCs w:val="20"/>
        </w:rPr>
        <w:t>PI</w:t>
      </w:r>
      <w:r w:rsidR="008D3D4C">
        <w:rPr>
          <w:rFonts w:asciiTheme="majorHAnsi" w:hAnsiTheme="majorHAnsi"/>
          <w:sz w:val="20"/>
          <w:szCs w:val="20"/>
        </w:rPr>
        <w:t>P</w:t>
      </w:r>
      <w:r w:rsidR="008D3D4C" w:rsidRPr="008D3D4C">
        <w:rPr>
          <w:rFonts w:asciiTheme="majorHAnsi" w:hAnsiTheme="majorHAnsi"/>
          <w:sz w:val="20"/>
          <w:szCs w:val="20"/>
          <w:vertAlign w:val="subscript"/>
        </w:rPr>
        <w:t>2</w:t>
      </w:r>
      <w:r w:rsidRPr="00271677">
        <w:rPr>
          <w:rFonts w:asciiTheme="majorHAnsi" w:hAnsiTheme="majorHAnsi"/>
          <w:sz w:val="20"/>
          <w:szCs w:val="20"/>
        </w:rPr>
        <w:t xml:space="preserve"> interactions.</w:t>
      </w:r>
    </w:p>
    <w:p w14:paraId="68E1E35F" w14:textId="5DBDE796" w:rsidR="0086336D" w:rsidRPr="00271677" w:rsidRDefault="0097147D" w:rsidP="00271677">
      <w:pPr>
        <w:rPr>
          <w:rFonts w:asciiTheme="majorHAnsi" w:hAnsiTheme="majorHAnsi"/>
          <w:sz w:val="20"/>
          <w:szCs w:val="20"/>
        </w:rPr>
      </w:pPr>
      <w:r w:rsidRPr="00271677">
        <w:rPr>
          <w:rFonts w:asciiTheme="majorHAnsi" w:hAnsiTheme="majorHAnsi"/>
          <w:b/>
          <w:bCs/>
          <w:sz w:val="20"/>
          <w:szCs w:val="20"/>
        </w:rPr>
        <w:t>Conclusions</w:t>
      </w:r>
      <w:r w:rsidRPr="00271677">
        <w:rPr>
          <w:rFonts w:asciiTheme="majorHAnsi" w:hAnsiTheme="majorHAnsi"/>
          <w:b/>
          <w:bCs/>
          <w:sz w:val="20"/>
          <w:szCs w:val="20"/>
        </w:rPr>
        <w:br/>
      </w:r>
      <w:r w:rsidRPr="00271677">
        <w:rPr>
          <w:rFonts w:asciiTheme="majorHAnsi" w:hAnsiTheme="majorHAnsi"/>
          <w:sz w:val="20"/>
          <w:szCs w:val="20"/>
        </w:rPr>
        <w:t>Our results show that Kv7.2/7.3 channels are dually regulated by Gβγ: Gβγ increases current by enhancing channel abundance at the plasma membrane and by stabilizing Kv7.2/7.3</w:t>
      </w:r>
      <w:r w:rsidR="008D3D4C">
        <w:rPr>
          <w:rFonts w:asciiTheme="majorHAnsi" w:hAnsiTheme="majorHAnsi"/>
          <w:sz w:val="20"/>
          <w:szCs w:val="20"/>
        </w:rPr>
        <w:t>-</w:t>
      </w:r>
      <w:r w:rsidR="008D3D4C" w:rsidRPr="00271677">
        <w:rPr>
          <w:rFonts w:asciiTheme="majorHAnsi" w:hAnsiTheme="majorHAnsi"/>
          <w:sz w:val="20"/>
          <w:szCs w:val="20"/>
        </w:rPr>
        <w:t>PI</w:t>
      </w:r>
      <w:r w:rsidR="008D3D4C">
        <w:rPr>
          <w:rFonts w:asciiTheme="majorHAnsi" w:hAnsiTheme="majorHAnsi"/>
          <w:sz w:val="20"/>
          <w:szCs w:val="20"/>
        </w:rPr>
        <w:t>P</w:t>
      </w:r>
      <w:r w:rsidR="008D3D4C" w:rsidRPr="008D3D4C">
        <w:rPr>
          <w:rFonts w:asciiTheme="majorHAnsi" w:hAnsiTheme="majorHAnsi"/>
          <w:sz w:val="20"/>
          <w:szCs w:val="20"/>
          <w:vertAlign w:val="subscript"/>
        </w:rPr>
        <w:t>2</w:t>
      </w:r>
      <w:r w:rsidRPr="00271677">
        <w:rPr>
          <w:rFonts w:asciiTheme="majorHAnsi" w:hAnsiTheme="majorHAnsi"/>
          <w:sz w:val="20"/>
          <w:szCs w:val="20"/>
        </w:rPr>
        <w:t xml:space="preserve"> interactions, indicating that Gβγ acts as a trafficking regulator and direct physiological gating modulator of Kv7.2/7.3.</w:t>
      </w:r>
    </w:p>
    <w:sectPr w:rsidR="0086336D" w:rsidRPr="00271677" w:rsidSect="00043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3"/>
    <w:rsid w:val="00001055"/>
    <w:rsid w:val="00043723"/>
    <w:rsid w:val="000444AE"/>
    <w:rsid w:val="0007677D"/>
    <w:rsid w:val="00112858"/>
    <w:rsid w:val="0015036A"/>
    <w:rsid w:val="00176109"/>
    <w:rsid w:val="001934B5"/>
    <w:rsid w:val="001D01E4"/>
    <w:rsid w:val="001E1300"/>
    <w:rsid w:val="002010FC"/>
    <w:rsid w:val="002012AD"/>
    <w:rsid w:val="002079FE"/>
    <w:rsid w:val="00207FCA"/>
    <w:rsid w:val="002406E8"/>
    <w:rsid w:val="00242096"/>
    <w:rsid w:val="00250748"/>
    <w:rsid w:val="00271677"/>
    <w:rsid w:val="002B5F3C"/>
    <w:rsid w:val="002F21E3"/>
    <w:rsid w:val="002F3DEE"/>
    <w:rsid w:val="00327975"/>
    <w:rsid w:val="00350375"/>
    <w:rsid w:val="003D34A2"/>
    <w:rsid w:val="003D3649"/>
    <w:rsid w:val="003E274E"/>
    <w:rsid w:val="004018BD"/>
    <w:rsid w:val="0042085C"/>
    <w:rsid w:val="0047570F"/>
    <w:rsid w:val="004B00AD"/>
    <w:rsid w:val="004B6EE3"/>
    <w:rsid w:val="00506DE0"/>
    <w:rsid w:val="005263B1"/>
    <w:rsid w:val="005401D8"/>
    <w:rsid w:val="0056505A"/>
    <w:rsid w:val="00574C4D"/>
    <w:rsid w:val="00574DFB"/>
    <w:rsid w:val="005C4776"/>
    <w:rsid w:val="005F128E"/>
    <w:rsid w:val="00613DF2"/>
    <w:rsid w:val="00643BDA"/>
    <w:rsid w:val="006479CE"/>
    <w:rsid w:val="006A182B"/>
    <w:rsid w:val="006F3888"/>
    <w:rsid w:val="006F4E8E"/>
    <w:rsid w:val="0072457D"/>
    <w:rsid w:val="00724DF5"/>
    <w:rsid w:val="007A6774"/>
    <w:rsid w:val="007C34E8"/>
    <w:rsid w:val="007D5AE8"/>
    <w:rsid w:val="00804646"/>
    <w:rsid w:val="00810DF4"/>
    <w:rsid w:val="0086336D"/>
    <w:rsid w:val="008811BD"/>
    <w:rsid w:val="00883E0E"/>
    <w:rsid w:val="008B6DD8"/>
    <w:rsid w:val="008D3D4C"/>
    <w:rsid w:val="008E681E"/>
    <w:rsid w:val="00911F76"/>
    <w:rsid w:val="00947DF6"/>
    <w:rsid w:val="0095363A"/>
    <w:rsid w:val="00970AD4"/>
    <w:rsid w:val="0097147D"/>
    <w:rsid w:val="00983AE6"/>
    <w:rsid w:val="009A1C1A"/>
    <w:rsid w:val="009B7FEE"/>
    <w:rsid w:val="009D5180"/>
    <w:rsid w:val="00A33C56"/>
    <w:rsid w:val="00A35487"/>
    <w:rsid w:val="00A4382B"/>
    <w:rsid w:val="00A62112"/>
    <w:rsid w:val="00A83617"/>
    <w:rsid w:val="00A84579"/>
    <w:rsid w:val="00A900DD"/>
    <w:rsid w:val="00AA16B5"/>
    <w:rsid w:val="00AA45FE"/>
    <w:rsid w:val="00AD4EF5"/>
    <w:rsid w:val="00AD5D96"/>
    <w:rsid w:val="00AD763E"/>
    <w:rsid w:val="00AE74AB"/>
    <w:rsid w:val="00AF43DA"/>
    <w:rsid w:val="00AF4CAE"/>
    <w:rsid w:val="00B85088"/>
    <w:rsid w:val="00BD1D8F"/>
    <w:rsid w:val="00C13AE8"/>
    <w:rsid w:val="00C25AB7"/>
    <w:rsid w:val="00CA44FF"/>
    <w:rsid w:val="00CC2CA8"/>
    <w:rsid w:val="00CF418C"/>
    <w:rsid w:val="00D96E24"/>
    <w:rsid w:val="00DA3AB2"/>
    <w:rsid w:val="00DB06C0"/>
    <w:rsid w:val="00DC1D9B"/>
    <w:rsid w:val="00DD1EEC"/>
    <w:rsid w:val="00DD3A33"/>
    <w:rsid w:val="00EE07C9"/>
    <w:rsid w:val="00EE73BE"/>
    <w:rsid w:val="00F03143"/>
    <w:rsid w:val="00F445E4"/>
    <w:rsid w:val="00F562A5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5120"/>
  <w15:chartTrackingRefBased/>
  <w15:docId w15:val="{DC62CCDD-B26D-49BE-BF66-5810A14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Shalomov</dc:creator>
  <cp:keywords/>
  <dc:description/>
  <cp:lastModifiedBy>Boris Shalomov</cp:lastModifiedBy>
  <cp:revision>92</cp:revision>
  <dcterms:created xsi:type="dcterms:W3CDTF">2026-05-03T07:50:00Z</dcterms:created>
  <dcterms:modified xsi:type="dcterms:W3CDTF">2026-05-03T18:49:00Z</dcterms:modified>
</cp:coreProperties>
</file>