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5BFEAFE4" w:rsidR="00823644" w:rsidRPr="00634739" w:rsidRDefault="00C646E2" w:rsidP="00823644">
      <w:pPr>
        <w:rPr>
          <w:b/>
          <w:bCs/>
          <w:lang w:val="en-US"/>
        </w:rPr>
      </w:pPr>
      <w:r w:rsidRPr="00C646E2">
        <w:rPr>
          <w:b/>
          <w:bCs/>
          <w:lang w:val="en-US"/>
        </w:rPr>
        <w:t>Chemical tuning reveals a cation-pi gating bridge between the voltage-sensor and pore domains in the K</w:t>
      </w:r>
      <w:r w:rsidRPr="00C646E2">
        <w:rPr>
          <w:b/>
          <w:bCs/>
          <w:vertAlign w:val="subscript"/>
          <w:lang w:val="en-US"/>
        </w:rPr>
        <w:t>v</w:t>
      </w:r>
      <w:r w:rsidRPr="00C646E2">
        <w:rPr>
          <w:b/>
          <w:bCs/>
          <w:lang w:val="en-US"/>
        </w:rPr>
        <w:t>7.1 potassium channel</w:t>
      </w:r>
    </w:p>
    <w:p w14:paraId="1AEB97A0" w14:textId="77777777" w:rsidR="00C646E2" w:rsidRPr="00DE795B" w:rsidRDefault="00C646E2" w:rsidP="00C646E2">
      <w:pPr>
        <w:rPr>
          <w:rFonts w:ascii="Arial" w:hAnsi="Arial" w:cs="Arial"/>
          <w:sz w:val="20"/>
          <w:szCs w:val="20"/>
        </w:rPr>
      </w:pPr>
      <w:r w:rsidRPr="00DE795B">
        <w:rPr>
          <w:rFonts w:ascii="Arial" w:hAnsi="Arial" w:cs="Arial"/>
          <w:sz w:val="20"/>
          <w:szCs w:val="20"/>
        </w:rPr>
        <w:t xml:space="preserve">Miranda Schene and </w:t>
      </w:r>
      <w:r w:rsidRPr="00C646E2">
        <w:rPr>
          <w:rFonts w:ascii="Arial" w:hAnsi="Arial" w:cs="Arial"/>
          <w:sz w:val="20"/>
          <w:szCs w:val="20"/>
          <w:u w:val="single"/>
        </w:rPr>
        <w:t>Christopher A. Ahern</w:t>
      </w:r>
    </w:p>
    <w:p w14:paraId="394ECB06" w14:textId="68E8CF5B" w:rsidR="00736922" w:rsidRPr="000B061F" w:rsidRDefault="00C646E2" w:rsidP="000B061F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634739">
        <w:rPr>
          <w:rFonts w:ascii="Arial" w:hAnsi="Arial" w:cs="Arial"/>
          <w:i/>
          <w:iCs/>
          <w:sz w:val="20"/>
          <w:szCs w:val="20"/>
          <w:lang w:val="en-US"/>
        </w:rPr>
        <w:t>Department of Molecular Physiology and Biophysics, University of Iowa, Iowa City, IA, USA</w:t>
      </w: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1568E77D" w14:textId="7688E1BB" w:rsidR="000B061F" w:rsidRPr="003D1FF6" w:rsidRDefault="000B061F" w:rsidP="00823644">
      <w:pPr>
        <w:rPr>
          <w:b/>
          <w:bCs/>
          <w:u w:val="single"/>
          <w:lang w:val="en-GB"/>
        </w:rPr>
      </w:pPr>
      <w:r w:rsidRPr="00A33582">
        <w:rPr>
          <w:rFonts w:ascii="Arial" w:hAnsi="Arial" w:cs="Arial"/>
          <w:color w:val="000000"/>
          <w:sz w:val="20"/>
          <w:szCs w:val="20"/>
        </w:rPr>
        <w:t>K</w:t>
      </w:r>
      <w:r w:rsidRPr="00A33582">
        <w:rPr>
          <w:rFonts w:ascii="Arial" w:hAnsi="Arial" w:cs="Arial"/>
          <w:color w:val="000000"/>
          <w:sz w:val="20"/>
          <w:szCs w:val="20"/>
          <w:vertAlign w:val="subscript"/>
        </w:rPr>
        <w:t>v</w:t>
      </w:r>
      <w:r w:rsidRPr="00A33582">
        <w:rPr>
          <w:rFonts w:ascii="Arial" w:hAnsi="Arial" w:cs="Arial"/>
          <w:color w:val="000000"/>
          <w:sz w:val="20"/>
          <w:szCs w:val="20"/>
        </w:rPr>
        <w:t xml:space="preserve">7.1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cardiac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voltage-gated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potassium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underlies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delayed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rectifier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current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(I</w:t>
      </w:r>
      <w:r w:rsidRPr="00A33582">
        <w:rPr>
          <w:rFonts w:ascii="Arial" w:hAnsi="Arial" w:cs="Arial"/>
          <w:color w:val="000000"/>
          <w:sz w:val="20"/>
          <w:szCs w:val="20"/>
          <w:vertAlign w:val="subscript"/>
        </w:rPr>
        <w:t>KS</w:t>
      </w:r>
      <w:r w:rsidRPr="00A33582">
        <w:rPr>
          <w:rFonts w:ascii="Arial" w:hAnsi="Arial" w:cs="Arial"/>
          <w:color w:val="000000"/>
          <w:sz w:val="20"/>
          <w:szCs w:val="20"/>
        </w:rPr>
        <w:t xml:space="preserve">) in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heart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. The slow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response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to membrane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depolarization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hallmark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feature of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channel’s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physiology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yet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mechanistic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basis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how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voltage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promotes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open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potassium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conducting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state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unknown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F5FDE">
        <w:rPr>
          <w:rFonts w:ascii="Arial" w:hAnsi="Arial" w:cs="Arial"/>
          <w:color w:val="000000"/>
          <w:sz w:val="20"/>
          <w:szCs w:val="20"/>
        </w:rPr>
        <w:t xml:space="preserve">To </w:t>
      </w:r>
      <w:proofErr w:type="spellStart"/>
      <w:r w:rsidR="006F5FDE"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 w:rsidR="006F5FDE">
        <w:rPr>
          <w:rFonts w:ascii="Arial" w:hAnsi="Arial" w:cs="Arial"/>
          <w:color w:val="000000"/>
          <w:sz w:val="20"/>
          <w:szCs w:val="20"/>
        </w:rPr>
        <w:t xml:space="preserve"> end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examined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residues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on the S4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voltage-sensor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potentially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coupled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domain to form meta-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stable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intermediate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support Kv7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F5FDE">
        <w:rPr>
          <w:rFonts w:ascii="Arial" w:hAnsi="Arial" w:cs="Arial"/>
          <w:color w:val="000000"/>
          <w:sz w:val="20"/>
          <w:szCs w:val="20"/>
        </w:rPr>
        <w:t>volte-</w:t>
      </w:r>
      <w:proofErr w:type="spellStart"/>
      <w:r w:rsidR="006F5FDE">
        <w:rPr>
          <w:rFonts w:ascii="Arial" w:hAnsi="Arial" w:cs="Arial"/>
          <w:color w:val="000000"/>
          <w:sz w:val="20"/>
          <w:szCs w:val="20"/>
        </w:rPr>
        <w:t>dependent</w:t>
      </w:r>
      <w:proofErr w:type="spellEnd"/>
      <w:r w:rsidR="006F5F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gating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 w:rsidR="006F5FDE">
        <w:rPr>
          <w:rFonts w:ascii="Arial" w:hAnsi="Arial" w:cs="Arial"/>
          <w:color w:val="000000"/>
          <w:sz w:val="20"/>
          <w:szCs w:val="20"/>
        </w:rPr>
        <w:t>heno</w:t>
      </w:r>
      <w:r>
        <w:rPr>
          <w:rFonts w:ascii="Arial" w:hAnsi="Arial" w:cs="Arial"/>
          <w:color w:val="000000"/>
          <w:sz w:val="20"/>
          <w:szCs w:val="20"/>
        </w:rPr>
        <w:t>mena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29145C13" w14:textId="44342DF3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70622B98" w14:textId="4E63A4D8" w:rsidR="000B061F" w:rsidRPr="003D1FF6" w:rsidRDefault="000B061F" w:rsidP="00823644">
      <w:pPr>
        <w:rPr>
          <w:b/>
          <w:bCs/>
          <w:u w:val="single"/>
          <w:lang w:val="en-GB"/>
        </w:rPr>
      </w:pP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focused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previously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identified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aromatic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residues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which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might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couple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pore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voltage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sensing domains by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using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chemical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tuning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approach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whereby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aromatic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residues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are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modified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by serial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fluorination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</w:t>
      </w:r>
      <w:r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system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enable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the high fidelity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encoding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fluoro=Phe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residues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F232, 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64D77B5C" w14:textId="7124F585" w:rsidR="000B061F" w:rsidRPr="000B061F" w:rsidRDefault="000B061F" w:rsidP="000B06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A33582">
        <w:rPr>
          <w:rFonts w:ascii="Arial" w:hAnsi="Arial" w:cs="Arial"/>
          <w:color w:val="000000"/>
          <w:sz w:val="20"/>
          <w:szCs w:val="20"/>
        </w:rPr>
        <w:t xml:space="preserve">The data shows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serial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fluorination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one site (F232 on the S4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helix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within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voltage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sensing domain)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resulted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A33582">
        <w:rPr>
          <w:rFonts w:ascii="Arial" w:hAnsi="Arial" w:cs="Arial"/>
          <w:color w:val="000000"/>
          <w:sz w:val="20"/>
          <w:szCs w:val="20"/>
        </w:rPr>
        <w:t>in a</w:t>
      </w:r>
      <w:proofErr w:type="gram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stepwise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voltage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gating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shift,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where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each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added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fluorine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atom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further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biased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opening. Mutant-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cycle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analysis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proximal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positively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charged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amino acids indicate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F232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forms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-π interaction with K285, a residue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tip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the S5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segment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in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pore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domain. Using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cryo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-electron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microscopy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,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partial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structure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the F232 penta-F-Phe K</w:t>
      </w:r>
      <w:r w:rsidRPr="00A33582">
        <w:rPr>
          <w:rFonts w:ascii="Arial" w:hAnsi="Arial" w:cs="Arial"/>
          <w:color w:val="000000"/>
          <w:sz w:val="20"/>
          <w:szCs w:val="20"/>
          <w:vertAlign w:val="subscript"/>
        </w:rPr>
        <w:t>v</w:t>
      </w:r>
      <w:r w:rsidRPr="00A33582">
        <w:rPr>
          <w:rFonts w:ascii="Arial" w:hAnsi="Arial" w:cs="Arial"/>
          <w:color w:val="000000"/>
          <w:sz w:val="20"/>
          <w:szCs w:val="20"/>
        </w:rPr>
        <w:t xml:space="preserve">7.1 (Q1-E1) open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was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resolved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to 6Å.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study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provides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first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functional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evidence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-π interaction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within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eukaryotic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membrane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protein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These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interactions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have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long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been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proposed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to be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central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protein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function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but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have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eluded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characterization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due, in part, to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limitations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previous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methodologies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their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study. The data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suggests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reversible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breaking of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non-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covalent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bond supports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opening in the K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v</w:t>
      </w:r>
      <w:r w:rsidRPr="00A33582">
        <w:rPr>
          <w:rFonts w:ascii="Arial" w:hAnsi="Arial" w:cs="Arial"/>
          <w:color w:val="000000"/>
          <w:sz w:val="20"/>
          <w:szCs w:val="20"/>
        </w:rPr>
        <w:t xml:space="preserve">7.1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cardiac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potassium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also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provide the first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structural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depiction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recombinant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human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protein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with an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encoded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unnatural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amino acid.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31EBEA55" w14:textId="77777777" w:rsidR="000B061F" w:rsidRPr="00A33582" w:rsidRDefault="000B061F" w:rsidP="000B06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A33582">
        <w:rPr>
          <w:rFonts w:ascii="Arial" w:hAnsi="Arial" w:cs="Arial"/>
          <w:color w:val="000000"/>
          <w:sz w:val="20"/>
          <w:szCs w:val="20"/>
        </w:rPr>
        <w:t xml:space="preserve">The data supports a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gating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mechanism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whereby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the F232-K285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cation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-pi interaction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represents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an intermediate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activated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state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broken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prior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channel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opening. 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work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also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provides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framework for the use of site-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specifically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encoded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fluorinated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phenylalanine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residues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structural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lastRenderedPageBreak/>
        <w:t>biology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of membrane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proteins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as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 tool to resolve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structures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states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are more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challenging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to resolve with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conventional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582">
        <w:rPr>
          <w:rFonts w:ascii="Arial" w:hAnsi="Arial" w:cs="Arial"/>
          <w:color w:val="000000"/>
          <w:sz w:val="20"/>
          <w:szCs w:val="20"/>
        </w:rPr>
        <w:t>mutagenesis</w:t>
      </w:r>
      <w:proofErr w:type="spellEnd"/>
      <w:r w:rsidRPr="00A3358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567D978" w14:textId="428983E3" w:rsidR="000B061F" w:rsidRPr="00A33582" w:rsidRDefault="000B061F" w:rsidP="000B06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77BE2BF3" w14:textId="36440B11" w:rsidR="00736922" w:rsidRDefault="00736922" w:rsidP="00823644">
      <w:pPr>
        <w:rPr>
          <w:u w:val="single"/>
          <w:lang w:val="en-GB"/>
        </w:rPr>
      </w:pPr>
    </w:p>
    <w:sectPr w:rsidR="007369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F3BD" w14:textId="77777777" w:rsidR="00BD2C46" w:rsidRDefault="00BD2C46" w:rsidP="003D1FF6">
      <w:pPr>
        <w:spacing w:after="0" w:line="240" w:lineRule="auto"/>
      </w:pPr>
      <w:r>
        <w:separator/>
      </w:r>
    </w:p>
  </w:endnote>
  <w:endnote w:type="continuationSeparator" w:id="0">
    <w:p w14:paraId="62545F7C" w14:textId="77777777" w:rsidR="00BD2C46" w:rsidRDefault="00BD2C46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3BF0" w14:textId="77777777" w:rsidR="00BD2C46" w:rsidRDefault="00BD2C46" w:rsidP="003D1FF6">
      <w:pPr>
        <w:spacing w:after="0" w:line="240" w:lineRule="auto"/>
      </w:pPr>
      <w:r>
        <w:separator/>
      </w:r>
    </w:p>
  </w:footnote>
  <w:footnote w:type="continuationSeparator" w:id="0">
    <w:p w14:paraId="62BB1E37" w14:textId="77777777" w:rsidR="00BD2C46" w:rsidRDefault="00BD2C46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B061F"/>
    <w:rsid w:val="00241D7C"/>
    <w:rsid w:val="003D1FF6"/>
    <w:rsid w:val="004F0955"/>
    <w:rsid w:val="005E6E54"/>
    <w:rsid w:val="00634739"/>
    <w:rsid w:val="006F5FDE"/>
    <w:rsid w:val="00736922"/>
    <w:rsid w:val="00823644"/>
    <w:rsid w:val="008729AE"/>
    <w:rsid w:val="00BD2C46"/>
    <w:rsid w:val="00C646E2"/>
    <w:rsid w:val="00CA63B4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Ahern, Chris A</cp:lastModifiedBy>
  <cp:revision>6</cp:revision>
  <dcterms:created xsi:type="dcterms:W3CDTF">2026-05-03T19:57:00Z</dcterms:created>
  <dcterms:modified xsi:type="dcterms:W3CDTF">2026-05-03T23:25:00Z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