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lang w:val="en-GB"/>
        </w:rPr>
      </w:pPr>
    </w:p>
    <w:p w14:paraId="0856C692" w14:textId="0E1B55EF" w:rsidR="00823644" w:rsidRDefault="00D41002" w:rsidP="00EA4DDB">
      <w:pPr>
        <w:spacing w:after="0" w:line="240" w:lineRule="auto"/>
        <w:jc w:val="both"/>
        <w:rPr>
          <w:rFonts w:ascii="Calibri" w:hAnsi="Calibri" w:cs="Calibri"/>
          <w:b/>
          <w:bCs/>
          <w:sz w:val="28"/>
          <w:szCs w:val="28"/>
        </w:rPr>
      </w:pPr>
      <w:bookmarkStart w:id="0" w:name="_Hlk218851231"/>
      <w:bookmarkStart w:id="1" w:name="_Hlk218853461"/>
      <w:r w:rsidRPr="00B91BAD">
        <w:rPr>
          <w:rFonts w:ascii="Calibri" w:hAnsi="Calibri" w:cs="Calibri"/>
          <w:b/>
          <w:bCs/>
          <w:sz w:val="28"/>
          <w:szCs w:val="28"/>
        </w:rPr>
        <w:t xml:space="preserve">STATE-DEPENDENT KCNQ1 INHIBITOR BREAKS </w:t>
      </w:r>
      <w:r>
        <w:rPr>
          <w:rFonts w:ascii="Calibri" w:hAnsi="Calibri" w:cs="Calibri"/>
          <w:b/>
          <w:bCs/>
          <w:sz w:val="28"/>
          <w:szCs w:val="28"/>
        </w:rPr>
        <w:t xml:space="preserve">C4 </w:t>
      </w:r>
      <w:r w:rsidRPr="00B91BAD">
        <w:rPr>
          <w:rFonts w:ascii="Calibri" w:hAnsi="Calibri" w:cs="Calibri"/>
          <w:b/>
          <w:bCs/>
          <w:sz w:val="28"/>
          <w:szCs w:val="28"/>
        </w:rPr>
        <w:t>SYMMETRY TO BLOCK ION CONDUCTION</w:t>
      </w:r>
      <w:bookmarkEnd w:id="0"/>
      <w:bookmarkEnd w:id="1"/>
    </w:p>
    <w:p w14:paraId="79B7B4F6" w14:textId="77777777" w:rsidR="004A48A7" w:rsidRPr="004A48A7" w:rsidRDefault="004A48A7" w:rsidP="00EA4DDB">
      <w:pPr>
        <w:spacing w:after="0" w:line="240" w:lineRule="auto"/>
        <w:jc w:val="both"/>
        <w:rPr>
          <w:rFonts w:ascii="Calibri" w:hAnsi="Calibri" w:cs="Calibri"/>
          <w:b/>
          <w:bCs/>
          <w:sz w:val="28"/>
          <w:szCs w:val="28"/>
        </w:rPr>
      </w:pPr>
    </w:p>
    <w:p w14:paraId="040C9254" w14:textId="0032C6A8" w:rsidR="00823644" w:rsidRPr="0086448F" w:rsidRDefault="003F6BA1" w:rsidP="00EA4DDB">
      <w:pPr>
        <w:spacing w:after="0" w:line="240" w:lineRule="auto"/>
        <w:jc w:val="both"/>
        <w:rPr>
          <w:rFonts w:ascii="Calibri" w:hAnsi="Calibri" w:cs="Calibri"/>
          <w:vertAlign w:val="superscript"/>
          <w:lang w:val="en-CA"/>
        </w:rPr>
      </w:pPr>
      <w:r w:rsidRPr="0086448F">
        <w:rPr>
          <w:rFonts w:ascii="Calibri" w:hAnsi="Calibri" w:cs="Calibri"/>
          <w:lang w:val="en-CA"/>
        </w:rPr>
        <w:t>Efthimios Kyriakis</w:t>
      </w:r>
      <w:r w:rsidRPr="0086448F">
        <w:rPr>
          <w:rFonts w:ascii="Calibri" w:hAnsi="Calibri" w:cs="Calibri"/>
          <w:vertAlign w:val="superscript"/>
          <w:lang w:val="en-CA"/>
        </w:rPr>
        <w:t>1</w:t>
      </w:r>
      <w:r w:rsidR="0005088C">
        <w:rPr>
          <w:rFonts w:ascii="Calibri" w:hAnsi="Calibri" w:cs="Calibri"/>
          <w:lang w:val="en-CA"/>
        </w:rPr>
        <w:t>;</w:t>
      </w:r>
      <w:r w:rsidRPr="0086448F">
        <w:rPr>
          <w:rFonts w:ascii="Calibri" w:hAnsi="Calibri" w:cs="Calibri"/>
          <w:lang w:val="en-CA"/>
        </w:rPr>
        <w:t xml:space="preserve"> Agnese Roscioni</w:t>
      </w:r>
      <w:r w:rsidRPr="0086448F">
        <w:rPr>
          <w:rFonts w:ascii="Calibri" w:hAnsi="Calibri" w:cs="Calibri"/>
          <w:vertAlign w:val="superscript"/>
          <w:lang w:val="en-CA"/>
        </w:rPr>
        <w:t>2</w:t>
      </w:r>
      <w:r w:rsidR="0005088C">
        <w:rPr>
          <w:rFonts w:ascii="Calibri" w:hAnsi="Calibri" w:cs="Calibri"/>
          <w:lang w:val="en-CA"/>
        </w:rPr>
        <w:t>;</w:t>
      </w:r>
      <w:r w:rsidRPr="0086448F">
        <w:rPr>
          <w:rFonts w:ascii="Calibri" w:hAnsi="Calibri" w:cs="Calibri"/>
          <w:lang w:val="en-CA"/>
        </w:rPr>
        <w:t xml:space="preserve"> Jodene Eldstrom</w:t>
      </w:r>
      <w:r w:rsidRPr="0086448F">
        <w:rPr>
          <w:rFonts w:ascii="Calibri" w:hAnsi="Calibri" w:cs="Calibri"/>
          <w:vertAlign w:val="superscript"/>
          <w:lang w:val="en-CA"/>
        </w:rPr>
        <w:t>1</w:t>
      </w:r>
      <w:r w:rsidR="0005088C">
        <w:rPr>
          <w:rFonts w:ascii="Calibri" w:hAnsi="Calibri" w:cs="Calibri"/>
          <w:lang w:val="en-CA"/>
        </w:rPr>
        <w:t>;</w:t>
      </w:r>
      <w:r w:rsidRPr="0086448F">
        <w:rPr>
          <w:rFonts w:ascii="Calibri" w:hAnsi="Calibri" w:cs="Calibri"/>
          <w:lang w:val="en-CA"/>
        </w:rPr>
        <w:t xml:space="preserve"> Luca Maragliano</w:t>
      </w:r>
      <w:r w:rsidRPr="0086448F">
        <w:rPr>
          <w:rFonts w:ascii="Calibri" w:hAnsi="Calibri" w:cs="Calibri"/>
          <w:vertAlign w:val="superscript"/>
          <w:lang w:val="en-CA"/>
        </w:rPr>
        <w:t>2</w:t>
      </w:r>
      <w:r w:rsidR="0005088C">
        <w:rPr>
          <w:rFonts w:ascii="Calibri" w:hAnsi="Calibri" w:cs="Calibri"/>
          <w:lang w:val="en-CA"/>
        </w:rPr>
        <w:t>;</w:t>
      </w:r>
      <w:r w:rsidRPr="0086448F">
        <w:rPr>
          <w:rFonts w:ascii="Calibri" w:hAnsi="Calibri" w:cs="Calibri"/>
          <w:lang w:val="en-CA"/>
        </w:rPr>
        <w:t xml:space="preserve"> Filip Van Petegem</w:t>
      </w:r>
      <w:r w:rsidRPr="0086448F">
        <w:rPr>
          <w:rFonts w:ascii="Calibri" w:hAnsi="Calibri" w:cs="Calibri"/>
          <w:vertAlign w:val="superscript"/>
          <w:lang w:val="en-CA"/>
        </w:rPr>
        <w:t>3</w:t>
      </w:r>
      <w:r w:rsidR="0005088C">
        <w:rPr>
          <w:rFonts w:ascii="Calibri" w:hAnsi="Calibri" w:cs="Calibri"/>
          <w:lang w:val="en-CA"/>
        </w:rPr>
        <w:t>;</w:t>
      </w:r>
      <w:r w:rsidRPr="0086448F">
        <w:rPr>
          <w:rFonts w:ascii="Calibri" w:hAnsi="Calibri" w:cs="Calibri"/>
          <w:lang w:val="en-CA"/>
        </w:rPr>
        <w:t xml:space="preserve"> </w:t>
      </w:r>
      <w:r w:rsidRPr="0086448F">
        <w:rPr>
          <w:rFonts w:ascii="Calibri" w:hAnsi="Calibri" w:cs="Calibri"/>
          <w:u w:val="single"/>
          <w:lang w:val="en-CA"/>
        </w:rPr>
        <w:t>David Fedida</w:t>
      </w:r>
      <w:r w:rsidRPr="0086448F">
        <w:rPr>
          <w:rFonts w:ascii="Calibri" w:hAnsi="Calibri" w:cs="Calibri"/>
          <w:u w:val="single"/>
          <w:vertAlign w:val="superscript"/>
          <w:lang w:val="en-CA"/>
        </w:rPr>
        <w:t>1</w:t>
      </w:r>
    </w:p>
    <w:p w14:paraId="579E92ED" w14:textId="77777777" w:rsidR="003F6BA1" w:rsidRPr="0086448F" w:rsidRDefault="003F6BA1" w:rsidP="00EA4DDB">
      <w:pPr>
        <w:pStyle w:val="li1"/>
        <w:spacing w:before="0" w:beforeAutospacing="0" w:after="0" w:afterAutospacing="0"/>
        <w:jc w:val="both"/>
        <w:rPr>
          <w:rFonts w:ascii="Calibri" w:eastAsia="Aptos" w:hAnsi="Calibri" w:cs="Calibri"/>
          <w:kern w:val="2"/>
          <w14:ligatures w14:val="standardContextual"/>
        </w:rPr>
      </w:pPr>
    </w:p>
    <w:p w14:paraId="21F77B98" w14:textId="61215AA0" w:rsidR="003F6BA1" w:rsidRPr="0086448F" w:rsidRDefault="003F6BA1" w:rsidP="00EA4DDB">
      <w:pPr>
        <w:pStyle w:val="li1"/>
        <w:spacing w:before="0" w:beforeAutospacing="0" w:after="0" w:afterAutospacing="0"/>
        <w:jc w:val="both"/>
        <w:rPr>
          <w:rFonts w:ascii="Calibri" w:eastAsia="Aptos" w:hAnsi="Calibri" w:cs="Calibri"/>
          <w:kern w:val="2"/>
          <w14:ligatures w14:val="standardContextual"/>
        </w:rPr>
      </w:pPr>
      <w:r w:rsidRPr="0086448F">
        <w:rPr>
          <w:rFonts w:ascii="Calibri" w:eastAsia="Aptos" w:hAnsi="Calibri" w:cs="Calibri"/>
          <w:kern w:val="2"/>
          <w14:ligatures w14:val="standardContextual"/>
        </w:rPr>
        <w:t xml:space="preserve">From: </w:t>
      </w:r>
      <w:r w:rsidRPr="0086448F">
        <w:rPr>
          <w:rFonts w:ascii="Calibri" w:eastAsia="Aptos" w:hAnsi="Calibri" w:cs="Calibri"/>
          <w:kern w:val="2"/>
          <w:vertAlign w:val="superscript"/>
          <w14:ligatures w14:val="standardContextual"/>
        </w:rPr>
        <w:t>1</w:t>
      </w:r>
      <w:r w:rsidRPr="0086448F">
        <w:rPr>
          <w:rFonts w:ascii="Calibri" w:eastAsia="Aptos" w:hAnsi="Calibri" w:cs="Calibri"/>
          <w:kern w:val="2"/>
          <w14:ligatures w14:val="standardContextual"/>
        </w:rPr>
        <w:t xml:space="preserve">The Department of Anesthesiology, Pharmacology and Therapeutics, University of British Columbia, Vancouver, Canada, V6T 1Z3; </w:t>
      </w:r>
      <w:r w:rsidRPr="0086448F">
        <w:rPr>
          <w:rFonts w:ascii="Calibri" w:eastAsia="Aptos" w:hAnsi="Calibri" w:cs="Calibri"/>
          <w:kern w:val="2"/>
          <w:vertAlign w:val="superscript"/>
          <w14:ligatures w14:val="standardContextual"/>
        </w:rPr>
        <w:t xml:space="preserve">2 </w:t>
      </w:r>
      <w:r w:rsidRPr="0086448F">
        <w:rPr>
          <w:rFonts w:ascii="Calibri" w:hAnsi="Calibri" w:cs="Calibri"/>
          <w:color w:val="212121"/>
        </w:rPr>
        <w:t xml:space="preserve">Department of Life and Environmental Sciences, Polytechnic University of Marche, Via </w:t>
      </w:r>
      <w:proofErr w:type="spellStart"/>
      <w:r w:rsidRPr="0086448F">
        <w:rPr>
          <w:rFonts w:ascii="Calibri" w:hAnsi="Calibri" w:cs="Calibri"/>
          <w:color w:val="212121"/>
        </w:rPr>
        <w:t>Brecce</w:t>
      </w:r>
      <w:proofErr w:type="spellEnd"/>
      <w:r w:rsidRPr="0086448F">
        <w:rPr>
          <w:rFonts w:ascii="Calibri" w:hAnsi="Calibri" w:cs="Calibri"/>
          <w:color w:val="212121"/>
        </w:rPr>
        <w:t xml:space="preserve"> Bianche, Ancona 60131, Italy and Center for Synaptic Neuroscience and Technology, Istituto Italiano di </w:t>
      </w:r>
      <w:proofErr w:type="spellStart"/>
      <w:r w:rsidRPr="0086448F">
        <w:rPr>
          <w:rFonts w:ascii="Calibri" w:hAnsi="Calibri" w:cs="Calibri"/>
          <w:color w:val="212121"/>
        </w:rPr>
        <w:t>Tecnologia</w:t>
      </w:r>
      <w:proofErr w:type="spellEnd"/>
      <w:r w:rsidRPr="0086448F">
        <w:rPr>
          <w:rFonts w:ascii="Calibri" w:hAnsi="Calibri" w:cs="Calibri"/>
          <w:color w:val="212121"/>
        </w:rPr>
        <w:t>, Largo Rosanna Benzi 10, Genova 16132, Italy</w:t>
      </w:r>
      <w:r w:rsidRPr="0086448F">
        <w:rPr>
          <w:rFonts w:ascii="Calibri" w:eastAsia="Aptos" w:hAnsi="Calibri" w:cs="Calibri"/>
          <w:kern w:val="2"/>
          <w14:ligatures w14:val="standardContextual"/>
        </w:rPr>
        <w:t xml:space="preserve">; </w:t>
      </w:r>
      <w:r w:rsidRPr="0086448F">
        <w:rPr>
          <w:rFonts w:ascii="Calibri" w:eastAsia="Aptos" w:hAnsi="Calibri" w:cs="Calibri"/>
          <w:kern w:val="2"/>
          <w:vertAlign w:val="superscript"/>
          <w14:ligatures w14:val="standardContextual"/>
        </w:rPr>
        <w:t>3</w:t>
      </w:r>
      <w:r w:rsidRPr="0086448F">
        <w:rPr>
          <w:rFonts w:ascii="Calibri" w:eastAsia="Aptos" w:hAnsi="Calibri" w:cs="Calibri"/>
          <w:kern w:val="2"/>
          <w14:ligatures w14:val="standardContextual"/>
        </w:rPr>
        <w:t>The Department of Biochemistry and Molecular Biology, University of British Columbia, Vancouver, Canada, V6T 1Z3</w:t>
      </w:r>
    </w:p>
    <w:p w14:paraId="394ECB06" w14:textId="77777777" w:rsidR="00736922" w:rsidRPr="0086448F" w:rsidRDefault="00736922" w:rsidP="00EA4DDB">
      <w:pPr>
        <w:spacing w:after="0" w:line="240" w:lineRule="auto"/>
        <w:rPr>
          <w:lang w:val="en-CA"/>
        </w:rPr>
      </w:pPr>
    </w:p>
    <w:p w14:paraId="71565856" w14:textId="4363554A" w:rsidR="00823644" w:rsidRPr="00AA16B4" w:rsidRDefault="00736922" w:rsidP="00EA4DDB">
      <w:pPr>
        <w:spacing w:after="0" w:line="240" w:lineRule="auto"/>
        <w:rPr>
          <w:rFonts w:ascii="Calibri" w:hAnsi="Calibri" w:cs="Calibri"/>
          <w:b/>
          <w:bCs/>
          <w:u w:val="single"/>
          <w:lang w:val="en-GB"/>
        </w:rPr>
      </w:pPr>
      <w:r w:rsidRPr="00AA16B4">
        <w:rPr>
          <w:rFonts w:ascii="Calibri" w:hAnsi="Calibri" w:cs="Calibri"/>
          <w:b/>
          <w:bCs/>
          <w:u w:val="single"/>
          <w:lang w:val="en-GB"/>
        </w:rPr>
        <w:t>Introduction</w:t>
      </w:r>
    </w:p>
    <w:p w14:paraId="17566492" w14:textId="77777777" w:rsidR="005C7988" w:rsidRPr="00CD73AB" w:rsidRDefault="005C7988" w:rsidP="00EA4DDB">
      <w:pPr>
        <w:spacing w:after="0" w:line="240" w:lineRule="auto"/>
        <w:jc w:val="both"/>
        <w:rPr>
          <w:rFonts w:ascii="Calibri" w:hAnsi="Calibri" w:cs="Calibri"/>
          <w:lang w:val="en-CA"/>
        </w:rPr>
      </w:pPr>
      <w:r w:rsidRPr="00AA16B4">
        <w:rPr>
          <w:rFonts w:ascii="Calibri" w:hAnsi="Calibri" w:cs="Calibri"/>
          <w:lang w:val="ca-ES"/>
        </w:rPr>
        <w:t xml:space="preserve">KCNQ1 (Kv7.1) is a </w:t>
      </w:r>
      <w:r w:rsidRPr="00AA16B4">
        <w:rPr>
          <w:rFonts w:ascii="Calibri" w:hAnsi="Calibri" w:cs="Calibri"/>
        </w:rPr>
        <w:t xml:space="preserve">voltage-gated </w:t>
      </w:r>
      <w:r w:rsidRPr="00AA16B4">
        <w:rPr>
          <w:rFonts w:ascii="Calibri" w:hAnsi="Calibri" w:cs="Calibri"/>
          <w:lang w:val="ca-ES"/>
        </w:rPr>
        <w:t xml:space="preserve">potassium channel </w:t>
      </w:r>
      <w:r w:rsidRPr="00CD73AB">
        <w:rPr>
          <w:rFonts w:ascii="Calibri" w:hAnsi="Calibri" w:cs="Calibri"/>
          <w:lang w:val="en-CA"/>
        </w:rPr>
        <w:t xml:space="preserve">protein with critical roles in membrane ion transport throughout the human body, contributing to physiological processes like cardiac repolarization, epithelial ion transport, and auditory function. In the heart, KCNQ1 assembles with KCNE1 to form the slow delayed rectifier current, known as </w:t>
      </w:r>
      <w:r w:rsidRPr="00CD73AB">
        <w:rPr>
          <w:rFonts w:ascii="Calibri" w:hAnsi="Calibri" w:cs="Calibri"/>
          <w:i/>
          <w:iCs/>
          <w:lang w:val="en-CA"/>
        </w:rPr>
        <w:t>I</w:t>
      </w:r>
      <w:r w:rsidRPr="00CD73AB">
        <w:rPr>
          <w:rFonts w:ascii="Calibri" w:hAnsi="Calibri" w:cs="Calibri"/>
          <w:vertAlign w:val="subscript"/>
          <w:lang w:val="en-CA"/>
        </w:rPr>
        <w:t>Ks</w:t>
      </w:r>
      <w:r w:rsidRPr="00CD73AB">
        <w:rPr>
          <w:rFonts w:ascii="Calibri" w:hAnsi="Calibri" w:cs="Calibri"/>
          <w:lang w:val="en-CA"/>
        </w:rPr>
        <w:t xml:space="preserve">. Dysregulation of this major repolarizing current, caused by mutations in KCNQ1, is associated with atrial fibrillation, the most common non-lethal cardiac arrhythmia, and less common life-threatening arrythmias that include Long QT syndrome type 1 (LQT1) and Short QT syndrome type 2 (SQT2). </w:t>
      </w:r>
    </w:p>
    <w:p w14:paraId="2778FF35" w14:textId="77777777" w:rsidR="005C7988" w:rsidRPr="00CD73AB" w:rsidRDefault="005C7988" w:rsidP="00EA4DDB">
      <w:pPr>
        <w:spacing w:after="0" w:line="240" w:lineRule="auto"/>
        <w:rPr>
          <w:rFonts w:ascii="Calibri" w:hAnsi="Calibri" w:cs="Calibri"/>
          <w:b/>
          <w:bCs/>
          <w:u w:val="single"/>
          <w:lang w:val="en-CA"/>
        </w:rPr>
      </w:pPr>
      <w:r w:rsidRPr="00CD73AB">
        <w:rPr>
          <w:rFonts w:ascii="Calibri" w:hAnsi="Calibri" w:cs="Calibri"/>
          <w:b/>
          <w:bCs/>
          <w:u w:val="single"/>
          <w:lang w:val="en-CA"/>
        </w:rPr>
        <w:t>Methods</w:t>
      </w:r>
    </w:p>
    <w:p w14:paraId="0FC611FB" w14:textId="4D85162D" w:rsidR="003F6BA1" w:rsidRPr="00CD73AB" w:rsidRDefault="005C7988" w:rsidP="008D3D95">
      <w:pPr>
        <w:spacing w:after="0" w:line="240" w:lineRule="auto"/>
        <w:jc w:val="both"/>
        <w:rPr>
          <w:rFonts w:ascii="Calibri" w:hAnsi="Calibri" w:cs="Calibri"/>
          <w:lang w:val="en-CA"/>
        </w:rPr>
      </w:pPr>
      <w:r w:rsidRPr="00CD73AB">
        <w:rPr>
          <w:rFonts w:ascii="Calibri" w:hAnsi="Calibri" w:cs="Calibri"/>
          <w:lang w:val="en-CA"/>
        </w:rPr>
        <w:t xml:space="preserve">Here, we use cryo-Electron Microscopy (cryo-EM) to report the structures of the </w:t>
      </w:r>
      <w:r w:rsidRPr="00CD73AB">
        <w:rPr>
          <w:rFonts w:ascii="Calibri" w:hAnsi="Calibri" w:cs="Calibri"/>
          <w:i/>
          <w:iCs/>
          <w:lang w:val="en-CA"/>
        </w:rPr>
        <w:t>Xenopus</w:t>
      </w:r>
      <w:r w:rsidRPr="00CD73AB">
        <w:rPr>
          <w:rFonts w:ascii="Calibri" w:hAnsi="Calibri" w:cs="Calibri"/>
          <w:lang w:val="en-CA"/>
        </w:rPr>
        <w:t xml:space="preserve"> KCNQ1 xE1R/R2E (xE1R/R2E) intermediate, and wild-type (</w:t>
      </w:r>
      <w:proofErr w:type="spellStart"/>
      <w:r w:rsidRPr="00CD73AB">
        <w:rPr>
          <w:rFonts w:ascii="Calibri" w:hAnsi="Calibri" w:cs="Calibri"/>
          <w:lang w:val="en-CA"/>
        </w:rPr>
        <w:t>xWT</w:t>
      </w:r>
      <w:proofErr w:type="spellEnd"/>
      <w:r w:rsidRPr="00CD73AB">
        <w:rPr>
          <w:rFonts w:ascii="Calibri" w:hAnsi="Calibri" w:cs="Calibri"/>
          <w:lang w:val="en-CA"/>
        </w:rPr>
        <w:t xml:space="preserve">) activated states in the presence of UCL2077, a potent state-dependent inhibitor of KCNQ1. </w:t>
      </w:r>
      <w:r w:rsidR="0069227F" w:rsidRPr="00CD73AB">
        <w:rPr>
          <w:rFonts w:ascii="Calibri" w:hAnsi="Calibri" w:cs="Calibri"/>
          <w:lang w:val="en-CA"/>
        </w:rPr>
        <w:t>Patch clamp electrophysiology of point mutations is used to investigate the importance of putative binding site residues.</w:t>
      </w:r>
    </w:p>
    <w:p w14:paraId="72B508C1" w14:textId="76F942CE" w:rsidR="00736922" w:rsidRPr="00CD73AB" w:rsidRDefault="00736922" w:rsidP="00EA4DDB">
      <w:pPr>
        <w:spacing w:after="0" w:line="240" w:lineRule="auto"/>
        <w:rPr>
          <w:rFonts w:ascii="Calibri" w:hAnsi="Calibri" w:cs="Calibri"/>
          <w:b/>
          <w:bCs/>
          <w:u w:val="single"/>
          <w:lang w:val="en-CA"/>
        </w:rPr>
      </w:pPr>
      <w:r w:rsidRPr="00CD73AB">
        <w:rPr>
          <w:rFonts w:ascii="Calibri" w:hAnsi="Calibri" w:cs="Calibri"/>
          <w:b/>
          <w:bCs/>
          <w:u w:val="single"/>
          <w:lang w:val="en-CA"/>
        </w:rPr>
        <w:t>Results</w:t>
      </w:r>
    </w:p>
    <w:p w14:paraId="01BDDB09" w14:textId="68EDD558" w:rsidR="005C7988" w:rsidRPr="00CD73AB" w:rsidRDefault="005C7988" w:rsidP="008D3D95">
      <w:pPr>
        <w:spacing w:after="0" w:line="240" w:lineRule="auto"/>
        <w:jc w:val="both"/>
        <w:rPr>
          <w:rFonts w:ascii="Calibri" w:hAnsi="Calibri" w:cs="Calibri"/>
          <w:lang w:val="en-CA"/>
        </w:rPr>
      </w:pPr>
      <w:r w:rsidRPr="00CD73AB">
        <w:rPr>
          <w:rFonts w:ascii="Calibri" w:hAnsi="Calibri" w:cs="Calibri"/>
          <w:lang w:val="en-CA"/>
        </w:rPr>
        <w:t xml:space="preserve">The structures reveal that, in contrast to previously studied compounds that bind to KCNQ channels, UCL2077 breaks the four-fold symmetry of the channel and binds only in two diagonal protomers. </w:t>
      </w:r>
      <w:r w:rsidR="009D04B2" w:rsidRPr="00CD73AB">
        <w:rPr>
          <w:rFonts w:ascii="Calibri" w:hAnsi="Calibri" w:cs="Calibri"/>
          <w:lang w:val="en-CA"/>
        </w:rPr>
        <w:t xml:space="preserve">In the intermediate and activated xKCNQ1 states, the UCL2077 </w:t>
      </w:r>
      <w:r w:rsidRPr="00CD73AB">
        <w:rPr>
          <w:rFonts w:ascii="Calibri" w:hAnsi="Calibri" w:cs="Calibri"/>
          <w:lang w:val="en-CA"/>
        </w:rPr>
        <w:t xml:space="preserve">binding site is in a hydrophobic pocket formed by S5-S6 helices and the </w:t>
      </w:r>
      <w:r w:rsidR="008D3D95" w:rsidRPr="00CD73AB">
        <w:rPr>
          <w:rFonts w:ascii="Calibri" w:hAnsi="Calibri" w:cs="Calibri"/>
          <w:lang w:val="en-CA"/>
        </w:rPr>
        <w:t xml:space="preserve">filter helix </w:t>
      </w:r>
      <w:r w:rsidRPr="00CD73AB">
        <w:rPr>
          <w:rFonts w:ascii="Calibri" w:hAnsi="Calibri" w:cs="Calibri"/>
          <w:lang w:val="en-CA"/>
        </w:rPr>
        <w:t xml:space="preserve">from one protomer, and the S6 helix from the adjacent protomer. The binding of UCL2077 in the xE1R/R2E structure triggers </w:t>
      </w:r>
      <w:r w:rsidR="008D3D95" w:rsidRPr="00CD73AB">
        <w:rPr>
          <w:rFonts w:ascii="Calibri" w:hAnsi="Calibri" w:cs="Calibri"/>
          <w:lang w:val="en-CA"/>
        </w:rPr>
        <w:t>voltage sensor domain</w:t>
      </w:r>
      <w:r w:rsidRPr="00CD73AB">
        <w:rPr>
          <w:rFonts w:ascii="Calibri" w:hAnsi="Calibri" w:cs="Calibri"/>
          <w:lang w:val="en-CA"/>
        </w:rPr>
        <w:t xml:space="preserve"> rotation as well as global and local S6 conformational changes which place residues</w:t>
      </w:r>
      <w:r w:rsidR="00297FCD">
        <w:rPr>
          <w:rFonts w:ascii="Calibri" w:hAnsi="Calibri" w:cs="Calibri"/>
          <w:lang w:val="en-CA"/>
        </w:rPr>
        <w:t>,</w:t>
      </w:r>
      <w:r w:rsidRPr="00CD73AB">
        <w:rPr>
          <w:rFonts w:ascii="Calibri" w:hAnsi="Calibri" w:cs="Calibri"/>
          <w:lang w:val="en-CA"/>
        </w:rPr>
        <w:t xml:space="preserve"> </w:t>
      </w:r>
      <w:r w:rsidR="009D04B2" w:rsidRPr="00CD73AB">
        <w:rPr>
          <w:rFonts w:ascii="Calibri" w:hAnsi="Calibri" w:cs="Calibri"/>
          <w:lang w:val="en-CA"/>
        </w:rPr>
        <w:t xml:space="preserve">including a central phenylalanine, </w:t>
      </w:r>
      <w:r w:rsidRPr="00CD73AB">
        <w:rPr>
          <w:rFonts w:ascii="Calibri" w:hAnsi="Calibri" w:cs="Calibri"/>
          <w:lang w:val="en-CA"/>
        </w:rPr>
        <w:t>in the inner vestibule</w:t>
      </w:r>
      <w:r w:rsidR="00D949A7" w:rsidRPr="00CD73AB">
        <w:rPr>
          <w:rFonts w:ascii="Calibri" w:hAnsi="Calibri" w:cs="Calibri"/>
          <w:lang w:val="en-CA"/>
        </w:rPr>
        <w:t xml:space="preserve"> which</w:t>
      </w:r>
      <w:r w:rsidRPr="00CD73AB">
        <w:rPr>
          <w:rFonts w:ascii="Calibri" w:hAnsi="Calibri" w:cs="Calibri"/>
          <w:lang w:val="en-CA"/>
        </w:rPr>
        <w:t xml:space="preserve"> </w:t>
      </w:r>
      <w:r w:rsidR="009D04B2" w:rsidRPr="00CD73AB">
        <w:rPr>
          <w:rFonts w:ascii="Calibri" w:hAnsi="Calibri" w:cs="Calibri"/>
          <w:lang w:val="en-CA"/>
        </w:rPr>
        <w:t>ca</w:t>
      </w:r>
      <w:r w:rsidR="00D949A7" w:rsidRPr="00CD73AB">
        <w:rPr>
          <w:rFonts w:ascii="Calibri" w:hAnsi="Calibri" w:cs="Calibri"/>
          <w:lang w:val="en-CA"/>
        </w:rPr>
        <w:t>us</w:t>
      </w:r>
      <w:r w:rsidR="009D04B2" w:rsidRPr="00CD73AB">
        <w:rPr>
          <w:rFonts w:ascii="Calibri" w:hAnsi="Calibri" w:cs="Calibri"/>
          <w:lang w:val="en-CA"/>
        </w:rPr>
        <w:t>e</w:t>
      </w:r>
      <w:r w:rsidR="00D949A7" w:rsidRPr="00CD73AB">
        <w:rPr>
          <w:rFonts w:ascii="Calibri" w:hAnsi="Calibri" w:cs="Calibri"/>
          <w:lang w:val="en-CA"/>
        </w:rPr>
        <w:t>s</w:t>
      </w:r>
      <w:r w:rsidR="009D04B2" w:rsidRPr="00CD73AB">
        <w:rPr>
          <w:rFonts w:ascii="Calibri" w:hAnsi="Calibri" w:cs="Calibri"/>
          <w:lang w:val="en-CA"/>
        </w:rPr>
        <w:t xml:space="preserve"> a</w:t>
      </w:r>
      <w:r w:rsidR="00297FCD">
        <w:rPr>
          <w:rFonts w:ascii="Calibri" w:hAnsi="Calibri" w:cs="Calibri"/>
          <w:lang w:val="en-CA"/>
        </w:rPr>
        <w:t>n</w:t>
      </w:r>
      <w:r w:rsidR="009D04B2" w:rsidRPr="00CD73AB">
        <w:rPr>
          <w:rFonts w:ascii="Calibri" w:hAnsi="Calibri" w:cs="Calibri"/>
          <w:lang w:val="en-CA"/>
        </w:rPr>
        <w:t xml:space="preserve"> </w:t>
      </w:r>
      <w:r w:rsidR="00D949A7" w:rsidRPr="00CD73AB">
        <w:rPr>
          <w:rFonts w:ascii="Calibri" w:hAnsi="Calibri" w:cs="Calibri"/>
          <w:lang w:val="en-CA"/>
        </w:rPr>
        <w:t xml:space="preserve">allosteric pore blockade via a </w:t>
      </w:r>
      <w:r w:rsidR="009D04B2" w:rsidRPr="00CD73AB">
        <w:rPr>
          <w:rFonts w:ascii="Calibri" w:hAnsi="Calibri" w:cs="Calibri"/>
          <w:lang w:val="en-CA"/>
        </w:rPr>
        <w:t>regional collapse of</w:t>
      </w:r>
      <w:r w:rsidRPr="00CD73AB">
        <w:rPr>
          <w:rFonts w:ascii="Calibri" w:hAnsi="Calibri" w:cs="Calibri"/>
          <w:lang w:val="en-CA"/>
        </w:rPr>
        <w:t xml:space="preserve"> the ion permeation pathway</w:t>
      </w:r>
      <w:r w:rsidR="00D949A7" w:rsidRPr="00CD73AB">
        <w:rPr>
          <w:rFonts w:ascii="Calibri" w:hAnsi="Calibri" w:cs="Calibri"/>
          <w:lang w:val="en-CA"/>
        </w:rPr>
        <w:t xml:space="preserve">. Mutagenesis results from voltage clamp experiments confirm the binding site, and MD simulations suggest that UCL2077 may stabilize a rare conformational state of the channel S6. </w:t>
      </w:r>
      <w:r w:rsidRPr="00CD73AB">
        <w:rPr>
          <w:rFonts w:ascii="Calibri" w:hAnsi="Calibri" w:cs="Calibri"/>
          <w:lang w:val="en-CA"/>
        </w:rPr>
        <w:t xml:space="preserve">We further explore UCL2077 preferential binding in the xE1R/R2E intermediate state over the </w:t>
      </w:r>
      <w:proofErr w:type="spellStart"/>
      <w:r w:rsidRPr="00CD73AB">
        <w:rPr>
          <w:rFonts w:ascii="Calibri" w:hAnsi="Calibri" w:cs="Calibri"/>
          <w:lang w:val="en-CA"/>
        </w:rPr>
        <w:t>xWT</w:t>
      </w:r>
      <w:proofErr w:type="spellEnd"/>
      <w:r w:rsidRPr="00CD73AB">
        <w:rPr>
          <w:rFonts w:ascii="Calibri" w:hAnsi="Calibri" w:cs="Calibri"/>
          <w:lang w:val="en-CA"/>
        </w:rPr>
        <w:t xml:space="preserve"> activated state and its selectivity for KCNQ1 over other KCNQ</w:t>
      </w:r>
      <w:r w:rsidR="008D3D95" w:rsidRPr="00CD73AB">
        <w:rPr>
          <w:rFonts w:ascii="Calibri" w:hAnsi="Calibri" w:cs="Calibri"/>
          <w:lang w:val="en-CA"/>
        </w:rPr>
        <w:t xml:space="preserve"> channel isoforms</w:t>
      </w:r>
      <w:r w:rsidRPr="00CD73AB">
        <w:rPr>
          <w:rFonts w:ascii="Calibri" w:hAnsi="Calibri" w:cs="Calibri"/>
          <w:lang w:val="en-CA"/>
        </w:rPr>
        <w:t>.</w:t>
      </w:r>
    </w:p>
    <w:p w14:paraId="2725ED62" w14:textId="55D3F9DD" w:rsidR="00736922" w:rsidRPr="00CD73AB" w:rsidRDefault="00736922" w:rsidP="008D3D95">
      <w:pPr>
        <w:spacing w:after="0" w:line="240" w:lineRule="auto"/>
        <w:jc w:val="both"/>
        <w:rPr>
          <w:rFonts w:ascii="Calibri" w:hAnsi="Calibri" w:cs="Calibri"/>
          <w:b/>
          <w:bCs/>
          <w:u w:val="single"/>
          <w:lang w:val="en-CA"/>
        </w:rPr>
      </w:pPr>
      <w:r w:rsidRPr="00CD73AB">
        <w:rPr>
          <w:rFonts w:ascii="Calibri" w:hAnsi="Calibri" w:cs="Calibri"/>
          <w:b/>
          <w:bCs/>
          <w:u w:val="single"/>
          <w:lang w:val="en-CA"/>
        </w:rPr>
        <w:t>Conclusions</w:t>
      </w:r>
    </w:p>
    <w:p w14:paraId="27DAACF5" w14:textId="394FA6B1" w:rsidR="00EF3D3F" w:rsidRPr="00297FCD" w:rsidRDefault="00EF3D3F" w:rsidP="00EF3D3F">
      <w:pPr>
        <w:spacing w:after="0" w:line="240" w:lineRule="auto"/>
        <w:jc w:val="both"/>
        <w:rPr>
          <w:rFonts w:ascii="Calibri" w:hAnsi="Calibri" w:cs="Calibri"/>
          <w:lang w:val="en-CA"/>
        </w:rPr>
      </w:pPr>
      <w:r w:rsidRPr="00297FCD">
        <w:rPr>
          <w:rFonts w:ascii="Calibri" w:hAnsi="Calibri" w:cs="Calibri"/>
          <w:lang w:val="en-CA"/>
        </w:rPr>
        <w:lastRenderedPageBreak/>
        <w:t>Our structures establish an allosteric pore</w:t>
      </w:r>
      <w:r w:rsidR="00297FCD">
        <w:rPr>
          <w:rFonts w:ascii="Calibri" w:hAnsi="Calibri" w:cs="Calibri"/>
          <w:lang w:val="en-CA"/>
        </w:rPr>
        <w:t>-</w:t>
      </w:r>
      <w:r w:rsidRPr="00297FCD">
        <w:rPr>
          <w:rFonts w:ascii="Calibri" w:hAnsi="Calibri" w:cs="Calibri"/>
          <w:lang w:val="en-CA"/>
        </w:rPr>
        <w:t xml:space="preserve">blocking mechanism for KCNQ1 channels, with potential applicability to neuronal KCNQ family channels. By revealing how UCL2077 binding stabilizes a specific conformational state of the channel, we provide a mechanistic framework for understanding state-dependent inhibition. Furthermore, the UCL2077-bound complexes offer structural templates to guide structure-based drug discovery for the development of new therapeutic agents. </w:t>
      </w:r>
    </w:p>
    <w:p w14:paraId="1CCE05F9" w14:textId="0B2A0727" w:rsidR="00EA4DDB" w:rsidRPr="00297FCD" w:rsidRDefault="00EA4DDB" w:rsidP="00EF3D3F">
      <w:pPr>
        <w:spacing w:after="0" w:line="240" w:lineRule="auto"/>
        <w:jc w:val="both"/>
        <w:rPr>
          <w:rFonts w:ascii="Calibri" w:hAnsi="Calibri" w:cs="Calibri"/>
          <w:lang w:val="en-CA"/>
        </w:rPr>
      </w:pPr>
    </w:p>
    <w:p w14:paraId="77BE2BF3" w14:textId="77777777" w:rsidR="00736922" w:rsidRPr="00297FCD" w:rsidRDefault="00736922" w:rsidP="00EF3D3F">
      <w:pPr>
        <w:spacing w:after="0" w:line="240" w:lineRule="auto"/>
        <w:jc w:val="both"/>
        <w:rPr>
          <w:rFonts w:ascii="Calibri" w:hAnsi="Calibri" w:cs="Calibri"/>
          <w:u w:val="single"/>
          <w:lang w:val="en-CA"/>
        </w:rPr>
      </w:pPr>
    </w:p>
    <w:sectPr w:rsidR="00736922" w:rsidRPr="00297FC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9233" w14:textId="77777777" w:rsidR="00C17554" w:rsidRDefault="00C17554" w:rsidP="003D1FF6">
      <w:pPr>
        <w:spacing w:after="0" w:line="240" w:lineRule="auto"/>
      </w:pPr>
      <w:r>
        <w:separator/>
      </w:r>
    </w:p>
  </w:endnote>
  <w:endnote w:type="continuationSeparator" w:id="0">
    <w:p w14:paraId="4CC035E6" w14:textId="77777777" w:rsidR="00C17554" w:rsidRDefault="00C17554"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5F72" w14:textId="77777777" w:rsidR="00C17554" w:rsidRDefault="00C17554" w:rsidP="003D1FF6">
      <w:pPr>
        <w:spacing w:after="0" w:line="240" w:lineRule="auto"/>
      </w:pPr>
      <w:r>
        <w:separator/>
      </w:r>
    </w:p>
  </w:footnote>
  <w:footnote w:type="continuationSeparator" w:id="0">
    <w:p w14:paraId="03CEB61D" w14:textId="77777777" w:rsidR="00C17554" w:rsidRDefault="00C17554"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05088C"/>
    <w:rsid w:val="001D142F"/>
    <w:rsid w:val="002326A8"/>
    <w:rsid w:val="00241D7C"/>
    <w:rsid w:val="00297FCD"/>
    <w:rsid w:val="003D1FF6"/>
    <w:rsid w:val="003F6BA1"/>
    <w:rsid w:val="0048648E"/>
    <w:rsid w:val="004A48A7"/>
    <w:rsid w:val="005815DB"/>
    <w:rsid w:val="0059604A"/>
    <w:rsid w:val="005C7988"/>
    <w:rsid w:val="005E6E54"/>
    <w:rsid w:val="0069227F"/>
    <w:rsid w:val="00736922"/>
    <w:rsid w:val="007C531E"/>
    <w:rsid w:val="00823644"/>
    <w:rsid w:val="0086448F"/>
    <w:rsid w:val="008729AE"/>
    <w:rsid w:val="008D3D95"/>
    <w:rsid w:val="008D4607"/>
    <w:rsid w:val="009D04B2"/>
    <w:rsid w:val="00A00990"/>
    <w:rsid w:val="00AA16B4"/>
    <w:rsid w:val="00C17554"/>
    <w:rsid w:val="00CA63B4"/>
    <w:rsid w:val="00CD73AB"/>
    <w:rsid w:val="00D41002"/>
    <w:rsid w:val="00D949A7"/>
    <w:rsid w:val="00E5603A"/>
    <w:rsid w:val="00E73275"/>
    <w:rsid w:val="00EA09C1"/>
    <w:rsid w:val="00EA4DDB"/>
    <w:rsid w:val="00EF3D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F6"/>
  </w:style>
  <w:style w:type="paragraph" w:customStyle="1" w:styleId="li1">
    <w:name w:val="li1"/>
    <w:basedOn w:val="Normal"/>
    <w:rsid w:val="003F6BA1"/>
    <w:pPr>
      <w:spacing w:before="100" w:beforeAutospacing="1" w:after="100" w:afterAutospacing="1" w:line="240" w:lineRule="auto"/>
    </w:pPr>
    <w:rPr>
      <w:rFonts w:ascii="Times New Roman" w:eastAsia="Times New Roman" w:hAnsi="Times New Roman" w:cs="Times New Roman"/>
      <w:kern w:val="0"/>
      <w:lang w:val="en-CA"/>
      <w14:ligatures w14:val="none"/>
    </w:rPr>
  </w:style>
  <w:style w:type="character" w:styleId="CommentReference">
    <w:name w:val="annotation reference"/>
    <w:basedOn w:val="DefaultParagraphFont"/>
    <w:uiPriority w:val="99"/>
    <w:semiHidden/>
    <w:unhideWhenUsed/>
    <w:rsid w:val="005C7988"/>
    <w:rPr>
      <w:sz w:val="16"/>
      <w:szCs w:val="16"/>
    </w:rPr>
  </w:style>
  <w:style w:type="paragraph" w:styleId="CommentText">
    <w:name w:val="annotation text"/>
    <w:basedOn w:val="Normal"/>
    <w:link w:val="CommentTextChar"/>
    <w:uiPriority w:val="99"/>
    <w:unhideWhenUsed/>
    <w:rsid w:val="005C7988"/>
    <w:pPr>
      <w:spacing w:line="240" w:lineRule="auto"/>
    </w:pPr>
    <w:rPr>
      <w:sz w:val="20"/>
      <w:szCs w:val="20"/>
      <w:lang w:val="en-CA"/>
    </w:rPr>
  </w:style>
  <w:style w:type="character" w:customStyle="1" w:styleId="CommentTextChar">
    <w:name w:val="Comment Text Char"/>
    <w:basedOn w:val="DefaultParagraphFont"/>
    <w:link w:val="CommentText"/>
    <w:uiPriority w:val="99"/>
    <w:rsid w:val="005C7988"/>
    <w:rP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458</Words>
  <Characters>2828</Characters>
  <Application>Microsoft Office Word</Application>
  <DocSecurity>0</DocSecurity>
  <Lines>48</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Microsoft Office User</cp:lastModifiedBy>
  <cp:revision>20</cp:revision>
  <dcterms:created xsi:type="dcterms:W3CDTF">2026-01-23T20:17:00Z</dcterms:created>
  <dcterms:modified xsi:type="dcterms:W3CDTF">2026-01-28T20:43:00Z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