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2474D" w14:textId="4686D0F9" w:rsidR="004F71D1" w:rsidRDefault="00C86D46">
      <w:r>
        <w:rPr>
          <w:noProof/>
        </w:rPr>
        <w:drawing>
          <wp:anchor distT="0" distB="0" distL="114300" distR="114300" simplePos="0" relativeHeight="251658240" behindDoc="0" locked="0" layoutInCell="1" allowOverlap="1" wp14:anchorId="3D0BBE28" wp14:editId="6788CAD1">
            <wp:simplePos x="0" y="0"/>
            <wp:positionH relativeFrom="page">
              <wp:posOffset>-19050</wp:posOffset>
            </wp:positionH>
            <wp:positionV relativeFrom="margin">
              <wp:posOffset>-890270</wp:posOffset>
            </wp:positionV>
            <wp:extent cx="7620000" cy="2160270"/>
            <wp:effectExtent l="0" t="0" r="0" b="0"/>
            <wp:wrapSquare wrapText="bothSides"/>
            <wp:docPr id="1403554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54056" name="Imagen 1"/>
                    <pic:cNvPicPr/>
                  </pic:nvPicPr>
                  <pic:blipFill>
                    <a:blip r:embed="rId10">
                      <a:extLst>
                        <a:ext uri="{28A0092B-C50C-407E-A947-70E740481C1C}">
                          <a14:useLocalDpi xmlns:a14="http://schemas.microsoft.com/office/drawing/2010/main" val="0"/>
                        </a:ext>
                      </a:extLst>
                    </a:blip>
                    <a:stretch>
                      <a:fillRect/>
                    </a:stretch>
                  </pic:blipFill>
                  <pic:spPr>
                    <a:xfrm>
                      <a:off x="0" y="0"/>
                      <a:ext cx="7620000" cy="2160270"/>
                    </a:xfrm>
                    <a:prstGeom prst="rect">
                      <a:avLst/>
                    </a:prstGeom>
                  </pic:spPr>
                </pic:pic>
              </a:graphicData>
            </a:graphic>
            <wp14:sizeRelH relativeFrom="margin">
              <wp14:pctWidth>0</wp14:pctWidth>
            </wp14:sizeRelH>
            <wp14:sizeRelV relativeFrom="margin">
              <wp14:pctHeight>0</wp14:pctHeight>
            </wp14:sizeRelV>
          </wp:anchor>
        </w:drawing>
      </w:r>
    </w:p>
    <w:p w14:paraId="7C7391CA" w14:textId="77777777" w:rsidR="00B068CE" w:rsidRPr="00D34284" w:rsidRDefault="00B068CE" w:rsidP="00B068CE">
      <w:pPr>
        <w:pStyle w:val="Cuerpo"/>
        <w:jc w:val="both"/>
        <w:rPr>
          <w:rStyle w:val="Ninguno"/>
          <w:rFonts w:ascii="Arial" w:eastAsia="Arial" w:hAnsi="Arial" w:cs="Arial"/>
          <w:b/>
          <w:bCs/>
          <w:u w:color="000000"/>
        </w:rPr>
      </w:pPr>
    </w:p>
    <w:p w14:paraId="2826C46E" w14:textId="77777777" w:rsidR="00C856F2" w:rsidRDefault="00B068CE" w:rsidP="00C856F2">
      <w:pPr>
        <w:spacing w:after="0" w:line="240" w:lineRule="auto"/>
        <w:jc w:val="center"/>
        <w:rPr>
          <w:rFonts w:ascii="Arial" w:hAnsi="Arial" w:cs="Arial"/>
          <w:b/>
        </w:rPr>
      </w:pPr>
      <w:r>
        <w:rPr>
          <w:rStyle w:val="Ninguno"/>
          <w:rFonts w:ascii="Arial" w:hAnsi="Arial" w:cs="Arial"/>
          <w:b/>
          <w:bCs/>
          <w:color w:val="000000"/>
          <w:u w:color="000000"/>
        </w:rPr>
        <w:br/>
      </w:r>
      <w:r w:rsidR="00C856F2">
        <w:rPr>
          <w:rFonts w:ascii="Arial" w:hAnsi="Arial" w:cs="Arial"/>
          <w:b/>
        </w:rPr>
        <w:t xml:space="preserve">Fragmentación urbana: </w:t>
      </w:r>
      <w:r w:rsidR="00C856F2" w:rsidRPr="00D25FD7">
        <w:rPr>
          <w:rFonts w:ascii="Arial" w:hAnsi="Arial" w:cs="Arial"/>
          <w:b/>
        </w:rPr>
        <w:t>gentrificaci</w:t>
      </w:r>
      <w:r w:rsidR="00C856F2">
        <w:rPr>
          <w:rFonts w:ascii="Arial" w:hAnsi="Arial" w:cs="Arial"/>
          <w:b/>
        </w:rPr>
        <w:t>ón y movilización</w:t>
      </w:r>
      <w:r w:rsidR="00C856F2" w:rsidRPr="00D25FD7">
        <w:rPr>
          <w:rFonts w:ascii="Arial" w:hAnsi="Arial" w:cs="Arial"/>
          <w:b/>
        </w:rPr>
        <w:t xml:space="preserve"> política. </w:t>
      </w:r>
    </w:p>
    <w:p w14:paraId="33F11D54" w14:textId="43FEFC6D" w:rsidR="00C856F2" w:rsidRPr="00D25FD7" w:rsidRDefault="00C856F2" w:rsidP="00C856F2">
      <w:pPr>
        <w:spacing w:after="0" w:line="240" w:lineRule="auto"/>
        <w:jc w:val="center"/>
        <w:rPr>
          <w:rFonts w:ascii="Arial" w:hAnsi="Arial" w:cs="Arial"/>
          <w:b/>
        </w:rPr>
      </w:pPr>
      <w:r w:rsidRPr="00D25FD7">
        <w:rPr>
          <w:rFonts w:ascii="Arial" w:hAnsi="Arial" w:cs="Arial"/>
          <w:b/>
        </w:rPr>
        <w:t>El caso de</w:t>
      </w:r>
      <w:r>
        <w:rPr>
          <w:rFonts w:ascii="Arial" w:hAnsi="Arial" w:cs="Arial"/>
          <w:b/>
        </w:rPr>
        <w:t>l barrio de</w:t>
      </w:r>
      <w:r w:rsidRPr="00D25FD7">
        <w:rPr>
          <w:rFonts w:ascii="Arial" w:hAnsi="Arial" w:cs="Arial"/>
          <w:b/>
        </w:rPr>
        <w:t xml:space="preserve"> Las Torres (Las Palmas de Gran Canaria)</w:t>
      </w:r>
    </w:p>
    <w:p w14:paraId="78ACFD72" w14:textId="5327ABA8" w:rsidR="00B068CE" w:rsidRPr="00C856F2" w:rsidRDefault="00B068CE" w:rsidP="00B068CE">
      <w:pPr>
        <w:jc w:val="center"/>
        <w:rPr>
          <w:rStyle w:val="Ninguno"/>
          <w:rFonts w:ascii="Arial" w:eastAsia="Arial" w:hAnsi="Arial" w:cs="Arial"/>
          <w:b/>
          <w:bCs/>
          <w:color w:val="000000"/>
          <w:u w:color="000000"/>
          <w:lang w:val="es-ES"/>
        </w:rPr>
      </w:pPr>
    </w:p>
    <w:p w14:paraId="1F84036A" w14:textId="77777777" w:rsidR="00B068CE" w:rsidRPr="00D34284" w:rsidRDefault="00B068CE" w:rsidP="00B068CE">
      <w:pPr>
        <w:pStyle w:val="Poromisin"/>
        <w:rPr>
          <w:rFonts w:ascii="Arial" w:eastAsia="Arial" w:hAnsi="Arial" w:cs="Arial"/>
          <w:b/>
          <w:bCs/>
          <w:u w:color="000000"/>
          <w:lang w:val="es-ES_tradnl"/>
        </w:rPr>
      </w:pPr>
    </w:p>
    <w:p w14:paraId="2683BCDF" w14:textId="0F8B52F3" w:rsidR="00B068CE" w:rsidRPr="00D34284" w:rsidRDefault="00594384" w:rsidP="00B068CE">
      <w:pPr>
        <w:pStyle w:val="Poromisin"/>
        <w:rPr>
          <w:rStyle w:val="Ninguno"/>
          <w:rFonts w:ascii="Arial" w:eastAsia="Arial" w:hAnsi="Arial" w:cs="Arial"/>
          <w:b/>
          <w:bCs/>
          <w:u w:color="000000"/>
        </w:rPr>
      </w:pPr>
      <w:r>
        <w:rPr>
          <w:rStyle w:val="Ninguno"/>
          <w:rFonts w:ascii="Arial" w:hAnsi="Arial" w:cs="Arial"/>
          <w:b/>
          <w:bCs/>
          <w:u w:color="000000"/>
        </w:rPr>
        <w:t>González-Ramírez Federico E.</w:t>
      </w:r>
      <w:r w:rsidRPr="006C2D56">
        <w:rPr>
          <w:rStyle w:val="Hipervnculo"/>
          <w:rFonts w:ascii="Arial" w:hAnsi="Arial" w:cs="Arial"/>
          <w:b/>
          <w:bCs/>
          <w:u w:color="000000"/>
          <w:vertAlign w:val="superscript"/>
        </w:rPr>
        <w:t xml:space="preserve"> </w:t>
      </w:r>
      <w:r w:rsidRPr="00D34284">
        <w:rPr>
          <w:rStyle w:val="Ninguno"/>
          <w:rFonts w:ascii="Arial" w:hAnsi="Arial" w:cs="Arial"/>
          <w:b/>
          <w:bCs/>
          <w:u w:color="000000"/>
          <w:vertAlign w:val="superscript"/>
        </w:rPr>
        <w:t>a</w:t>
      </w:r>
    </w:p>
    <w:p w14:paraId="26F175CE" w14:textId="1D3AFD8E" w:rsidR="00B068CE" w:rsidRPr="00D34284" w:rsidRDefault="00B068CE" w:rsidP="00B068CE">
      <w:pPr>
        <w:pStyle w:val="Poromisin"/>
        <w:rPr>
          <w:rStyle w:val="Ninguno"/>
          <w:rFonts w:ascii="Arial" w:eastAsia="Arial" w:hAnsi="Arial" w:cs="Arial"/>
          <w:u w:color="000000"/>
        </w:rPr>
      </w:pPr>
      <w:r w:rsidRPr="00D34284">
        <w:rPr>
          <w:rStyle w:val="Ninguno"/>
          <w:rFonts w:ascii="Arial" w:hAnsi="Arial" w:cs="Arial"/>
          <w:u w:color="000000"/>
          <w:vertAlign w:val="superscript"/>
        </w:rPr>
        <w:t xml:space="preserve">a </w:t>
      </w:r>
      <w:r w:rsidR="00594384">
        <w:rPr>
          <w:rStyle w:val="Ninguno"/>
          <w:rFonts w:ascii="Arial" w:hAnsi="Arial" w:cs="Arial"/>
          <w:u w:color="000000"/>
        </w:rPr>
        <w:t xml:space="preserve">Departamento de Psicología, Sociología y Trabajo Social, </w:t>
      </w:r>
      <w:r w:rsidR="00594384" w:rsidRPr="00BF4BF4">
        <w:rPr>
          <w:rStyle w:val="Ninguno"/>
          <w:rFonts w:ascii="Arial" w:hAnsi="Arial" w:cs="Arial"/>
          <w:u w:color="000000"/>
        </w:rPr>
        <w:t>Universidad de Las Palmas de Gran Canaria (ULPGC), Campus Obelisco, Juana de Arco, 1, 359004 Las Palmas de Gran Canaria</w:t>
      </w:r>
      <w:r w:rsidR="00594384">
        <w:rPr>
          <w:rStyle w:val="Ninguno"/>
          <w:rFonts w:ascii="Arial" w:hAnsi="Arial" w:cs="Arial"/>
          <w:u w:color="000000"/>
        </w:rPr>
        <w:t>,</w:t>
      </w:r>
      <w:r w:rsidR="00594384" w:rsidRPr="00BF4BF4">
        <w:rPr>
          <w:rStyle w:val="Ninguno"/>
          <w:rFonts w:ascii="Arial" w:hAnsi="Arial" w:cs="Arial"/>
          <w:u w:color="000000"/>
        </w:rPr>
        <w:t xml:space="preserve"> email:</w:t>
      </w:r>
      <w:r w:rsidR="00594384" w:rsidRPr="008C1E44">
        <w:rPr>
          <w:rStyle w:val="Ninguno"/>
          <w:rFonts w:ascii="Arial" w:hAnsi="Arial" w:cs="Arial"/>
          <w:color w:val="0070C0"/>
          <w:u w:color="000000"/>
        </w:rPr>
        <w:t xml:space="preserve"> </w:t>
      </w:r>
      <w:hyperlink r:id="rId11" w:history="1">
        <w:r w:rsidR="00594384" w:rsidRPr="008C1E44">
          <w:rPr>
            <w:rStyle w:val="Hipervnculo"/>
            <w:rFonts w:ascii="Arial" w:hAnsi="Arial" w:cs="Arial"/>
            <w:color w:val="0070C0"/>
            <w:u w:color="0000FF"/>
            <w:lang w:val="es-ES_tradnl"/>
          </w:rPr>
          <w:t>federico.gonzalez@ulpgc.es</w:t>
        </w:r>
      </w:hyperlink>
      <w:r w:rsidR="00594384">
        <w:rPr>
          <w:rStyle w:val="Ninguno"/>
          <w:rFonts w:ascii="Arial" w:hAnsi="Arial" w:cs="Arial"/>
          <w:u w:color="000000"/>
        </w:rPr>
        <w:t>.</w:t>
      </w:r>
    </w:p>
    <w:p w14:paraId="18411B8E" w14:textId="77777777" w:rsidR="00B068CE" w:rsidRPr="00D34284" w:rsidRDefault="00B068CE" w:rsidP="00B068CE">
      <w:pPr>
        <w:pStyle w:val="Cuerpo"/>
        <w:jc w:val="both"/>
        <w:rPr>
          <w:rStyle w:val="Ninguno"/>
          <w:rFonts w:ascii="Arial" w:hAnsi="Arial" w:cs="Arial"/>
          <w:b/>
          <w:bCs/>
          <w:u w:color="000000"/>
        </w:rPr>
      </w:pPr>
    </w:p>
    <w:p w14:paraId="14CAE783" w14:textId="395B4B1A" w:rsidR="00B068CE" w:rsidRPr="00491A43" w:rsidRDefault="00B068CE" w:rsidP="00B068CE">
      <w:pPr>
        <w:pStyle w:val="Cuerpo"/>
        <w:jc w:val="both"/>
        <w:rPr>
          <w:rStyle w:val="Ninguno"/>
          <w:rFonts w:ascii="Arial" w:eastAsia="Arial" w:hAnsi="Arial" w:cs="Arial"/>
          <w:color w:val="auto"/>
          <w:u w:color="000000"/>
        </w:rPr>
      </w:pPr>
      <w:r w:rsidRPr="00D34284">
        <w:rPr>
          <w:rStyle w:val="Ninguno"/>
          <w:rFonts w:ascii="Arial" w:hAnsi="Arial" w:cs="Arial"/>
          <w:b/>
          <w:bCs/>
          <w:u w:color="000000"/>
        </w:rPr>
        <w:t>Palabras clave:</w:t>
      </w:r>
      <w:r w:rsidRPr="00D34284">
        <w:rPr>
          <w:rStyle w:val="Ninguno"/>
          <w:rFonts w:ascii="Arial" w:hAnsi="Arial" w:cs="Arial"/>
          <w:u w:color="000000"/>
        </w:rPr>
        <w:t xml:space="preserve"> </w:t>
      </w:r>
      <w:r w:rsidR="0022148E">
        <w:rPr>
          <w:rStyle w:val="Ninguno"/>
          <w:rFonts w:ascii="Arial" w:eastAsiaTheme="minorHAnsi" w:hAnsi="Arial" w:cs="Arial"/>
          <w:bCs/>
          <w:color w:val="auto"/>
          <w:kern w:val="2"/>
          <w:u w:color="000000"/>
          <w:bdr w:val="none" w:sz="0" w:space="0" w:color="auto"/>
          <w14:ligatures w14:val="standardContextual"/>
        </w:rPr>
        <w:t>Fragmentación urbana, movimientos sociales, resistencias urbanas, ciudades insulares</w:t>
      </w:r>
      <w:r w:rsidRPr="00491A43">
        <w:rPr>
          <w:rStyle w:val="Ninguno"/>
          <w:rFonts w:ascii="Arial" w:eastAsiaTheme="minorHAnsi" w:hAnsi="Arial" w:cs="Arial"/>
          <w:bCs/>
          <w:color w:val="auto"/>
          <w:kern w:val="2"/>
          <w:u w:color="000000"/>
          <w:bdr w:val="none" w:sz="0" w:space="0" w:color="auto"/>
          <w14:ligatures w14:val="standardContextual"/>
        </w:rPr>
        <w:t>.</w:t>
      </w:r>
      <w:r w:rsidRPr="00491A43">
        <w:rPr>
          <w:rStyle w:val="Ninguno"/>
          <w:rFonts w:ascii="Arial" w:hAnsi="Arial" w:cs="Arial"/>
          <w:color w:val="auto"/>
          <w:u w:color="000000"/>
        </w:rPr>
        <w:t xml:space="preserve"> </w:t>
      </w:r>
    </w:p>
    <w:p w14:paraId="472046A9" w14:textId="62F04550" w:rsidR="00B068CE" w:rsidRPr="00D34284" w:rsidRDefault="00B068CE" w:rsidP="00B068CE">
      <w:pPr>
        <w:rPr>
          <w:rFonts w:ascii="Arial" w:hAnsi="Arial" w:cs="Arial"/>
          <w:b/>
          <w:bCs/>
        </w:rPr>
      </w:pPr>
      <w:r w:rsidRPr="00D34284">
        <w:rPr>
          <w:rFonts w:ascii="Arial" w:hAnsi="Arial" w:cs="Arial"/>
          <w:b/>
          <w:bCs/>
        </w:rPr>
        <w:br/>
        <w:t>Grupo de trabajo</w:t>
      </w:r>
      <w:r w:rsidR="00491A43">
        <w:rPr>
          <w:rFonts w:ascii="Arial" w:hAnsi="Arial" w:cs="Arial"/>
          <w:b/>
          <w:bCs/>
        </w:rPr>
        <w:t>:</w:t>
      </w:r>
      <w:r w:rsidRPr="00D34284">
        <w:rPr>
          <w:rFonts w:ascii="Arial" w:hAnsi="Arial" w:cs="Arial"/>
          <w:b/>
          <w:bCs/>
        </w:rPr>
        <w:t xml:space="preserve"> </w:t>
      </w:r>
      <w:r w:rsidR="0022148E" w:rsidRPr="0022148E">
        <w:rPr>
          <w:rFonts w:ascii="Arial" w:hAnsi="Arial" w:cs="Arial"/>
          <w:bCs/>
        </w:rPr>
        <w:t>GT5 Sociología Urbana</w:t>
      </w:r>
    </w:p>
    <w:p w14:paraId="3C439278" w14:textId="77777777" w:rsidR="00B068CE" w:rsidRPr="00D34284" w:rsidRDefault="00B068CE" w:rsidP="00B068CE">
      <w:pPr>
        <w:rPr>
          <w:rFonts w:ascii="Arial" w:hAnsi="Arial" w:cs="Arial"/>
        </w:rPr>
      </w:pPr>
    </w:p>
    <w:p w14:paraId="0DEBF10F" w14:textId="39730729" w:rsidR="00C856F2" w:rsidRPr="00C856F2" w:rsidRDefault="00F01684" w:rsidP="00C856F2">
      <w:pPr>
        <w:rPr>
          <w:rFonts w:ascii="Arial" w:hAnsi="Arial" w:cs="Arial"/>
          <w:b/>
          <w:bCs/>
        </w:rPr>
      </w:pPr>
      <w:r>
        <w:rPr>
          <w:rFonts w:ascii="Arial" w:hAnsi="Arial" w:cs="Arial"/>
          <w:b/>
          <w:bCs/>
        </w:rPr>
        <w:t>1. Introducción</w:t>
      </w:r>
    </w:p>
    <w:p w14:paraId="18F35387" w14:textId="46182C08" w:rsidR="00C856F2" w:rsidRPr="00BB36A3" w:rsidRDefault="00C856F2" w:rsidP="00C856F2">
      <w:pPr>
        <w:spacing w:after="0" w:line="240" w:lineRule="auto"/>
        <w:jc w:val="both"/>
        <w:rPr>
          <w:rFonts w:ascii="Arial" w:hAnsi="Arial" w:cs="Arial"/>
        </w:rPr>
      </w:pPr>
      <w:r w:rsidRPr="00BB36A3">
        <w:rPr>
          <w:rFonts w:ascii="Arial" w:hAnsi="Arial" w:cs="Arial"/>
        </w:rPr>
        <w:t>En 2025, los vecinos del barrio de Las Torres, en Las Palmas de Gran Canaria (Canarias), iniciaron movilizaciones públicas alertando de que al menos unas 127 viviendas serán expropiadas, para propiciar nuevos espacios p</w:t>
      </w:r>
      <w:r>
        <w:rPr>
          <w:rFonts w:ascii="Arial" w:hAnsi="Arial" w:cs="Arial"/>
        </w:rPr>
        <w:t>úblicos que a su vez permitan</w:t>
      </w:r>
      <w:r w:rsidRPr="00BB36A3">
        <w:rPr>
          <w:rFonts w:ascii="Arial" w:hAnsi="Arial" w:cs="Arial"/>
        </w:rPr>
        <w:t xml:space="preserve"> la construcción de edificios de mayor altura. Esa alerta surge de la existencia de un documento municipal que prevé la modificación del uso del espacio en que se ubican sus viviendas. El ayuntamiento de la ciudad niega que se vaya a producir esa expropiación.</w:t>
      </w:r>
    </w:p>
    <w:p w14:paraId="635AC8C4" w14:textId="16396037" w:rsidR="00F01684" w:rsidRDefault="00C856F2" w:rsidP="00F01684">
      <w:pPr>
        <w:spacing w:after="0" w:line="240" w:lineRule="auto"/>
        <w:jc w:val="both"/>
        <w:rPr>
          <w:rFonts w:ascii="Arial" w:hAnsi="Arial" w:cs="Arial"/>
        </w:rPr>
      </w:pPr>
      <w:r w:rsidRPr="00BB36A3">
        <w:rPr>
          <w:rFonts w:ascii="Arial" w:hAnsi="Arial" w:cs="Arial"/>
        </w:rPr>
        <w:t xml:space="preserve">Es el último episodio en un barrio que ha experimentado cinco etapas en su proceso urbanístico (Naranjo, 2023). Desde el periodo inicial, de 1940 a 1960, en el que “las primeras viviendas de Las Torres surgieron como núcleos aislados, autoconstruidos y carentes de infraestructuras básicas”, hasta la etapa actual, iniciada en 2000, de </w:t>
      </w:r>
      <w:proofErr w:type="spellStart"/>
      <w:r w:rsidRPr="00BB36A3">
        <w:rPr>
          <w:rFonts w:ascii="Arial" w:hAnsi="Arial" w:cs="Arial"/>
        </w:rPr>
        <w:t>metropolitanización</w:t>
      </w:r>
      <w:proofErr w:type="spellEnd"/>
      <w:r w:rsidRPr="00BB36A3">
        <w:rPr>
          <w:rFonts w:ascii="Arial" w:hAnsi="Arial" w:cs="Arial"/>
        </w:rPr>
        <w:t xml:space="preserve">, en el que “se proyectaron hasta 6.500 viviendas sin aumento proporcional de equipamientos, y su zona baja quedó encerrada entre grandes bloques, como una “isleta” entre cemento” (pp. 87-91). </w:t>
      </w:r>
    </w:p>
    <w:p w14:paraId="0205E3EB" w14:textId="3FEC2B99" w:rsidR="00F01684" w:rsidRPr="00BB36A3" w:rsidRDefault="00F01684" w:rsidP="00F01684">
      <w:pPr>
        <w:spacing w:after="0" w:line="240" w:lineRule="auto"/>
        <w:jc w:val="both"/>
        <w:rPr>
          <w:rFonts w:ascii="Arial" w:hAnsi="Arial" w:cs="Arial"/>
          <w:b/>
          <w:bCs/>
        </w:rPr>
      </w:pPr>
      <w:r w:rsidRPr="00BB36A3">
        <w:rPr>
          <w:rFonts w:ascii="Arial" w:hAnsi="Arial" w:cs="Arial"/>
        </w:rPr>
        <w:t>La actual movilización de los vecinos de Las Torres</w:t>
      </w:r>
      <w:r w:rsidR="004F6D01">
        <w:rPr>
          <w:rFonts w:ascii="Arial" w:hAnsi="Arial" w:cs="Arial"/>
        </w:rPr>
        <w:t xml:space="preserve"> </w:t>
      </w:r>
      <w:r w:rsidRPr="00BB36A3">
        <w:rPr>
          <w:rFonts w:ascii="Arial" w:hAnsi="Arial" w:cs="Arial"/>
        </w:rPr>
        <w:t>supone la última expresión de las resistencias urbanas en Canarias. Y un nuevo episodio de lo que parece una estrategia planificada. Ya en 2001</w:t>
      </w:r>
      <w:r>
        <w:rPr>
          <w:rFonts w:ascii="Arial" w:hAnsi="Arial" w:cs="Arial"/>
        </w:rPr>
        <w:t xml:space="preserve"> se concentraron</w:t>
      </w:r>
      <w:r>
        <w:rPr>
          <w:rFonts w:ascii="Arial" w:hAnsi="Arial" w:cs="Arial"/>
        </w:rPr>
        <w:t xml:space="preserve"> para afrontar</w:t>
      </w:r>
    </w:p>
    <w:p w14:paraId="37054E4B" w14:textId="77777777" w:rsidR="00F01684" w:rsidRPr="00BB36A3" w:rsidRDefault="00F01684" w:rsidP="00F01684">
      <w:pPr>
        <w:spacing w:after="0" w:line="240" w:lineRule="auto"/>
        <w:jc w:val="both"/>
        <w:rPr>
          <w:rFonts w:ascii="Arial" w:hAnsi="Arial" w:cs="Arial"/>
        </w:rPr>
      </w:pPr>
    </w:p>
    <w:p w14:paraId="61995542" w14:textId="3CC62EE2" w:rsidR="00F01684" w:rsidRPr="00BB36A3" w:rsidRDefault="00F01684" w:rsidP="00F01684">
      <w:pPr>
        <w:autoSpaceDE w:val="0"/>
        <w:autoSpaceDN w:val="0"/>
        <w:adjustRightInd w:val="0"/>
        <w:spacing w:after="0" w:line="240" w:lineRule="auto"/>
        <w:jc w:val="both"/>
        <w:rPr>
          <w:rFonts w:ascii="Arial" w:hAnsi="Arial" w:cs="Arial"/>
        </w:rPr>
      </w:pPr>
      <w:r w:rsidRPr="00BB36A3">
        <w:rPr>
          <w:rFonts w:ascii="Arial" w:hAnsi="Arial" w:cs="Arial"/>
        </w:rPr>
        <w:tab/>
        <w:t xml:space="preserve">una serie de procesos irregulares de expropiación de las viviendas afectadas </w:t>
      </w:r>
      <w:r>
        <w:rPr>
          <w:rFonts w:ascii="Arial" w:hAnsi="Arial" w:cs="Arial"/>
        </w:rPr>
        <w:tab/>
      </w:r>
      <w:r w:rsidRPr="00BB36A3">
        <w:rPr>
          <w:rFonts w:ascii="Arial" w:hAnsi="Arial" w:cs="Arial"/>
        </w:rPr>
        <w:t xml:space="preserve">localizadas en la Calle Laurel, para la realización de la conexión entre el barrio </w:t>
      </w:r>
      <w:r>
        <w:rPr>
          <w:rFonts w:ascii="Arial" w:hAnsi="Arial" w:cs="Arial"/>
        </w:rPr>
        <w:tab/>
      </w:r>
      <w:r w:rsidRPr="00BB36A3">
        <w:rPr>
          <w:rFonts w:ascii="Arial" w:hAnsi="Arial" w:cs="Arial"/>
        </w:rPr>
        <w:t xml:space="preserve">de Las Torres y el de </w:t>
      </w:r>
      <w:r w:rsidRPr="00BB36A3">
        <w:rPr>
          <w:rFonts w:ascii="Arial" w:hAnsi="Arial" w:cs="Arial"/>
        </w:rPr>
        <w:tab/>
        <w:t>Siete Palmas. (p. 91)</w:t>
      </w:r>
    </w:p>
    <w:p w14:paraId="02091DA1" w14:textId="77777777" w:rsidR="00C856F2" w:rsidRDefault="00C856F2" w:rsidP="00C856F2">
      <w:pPr>
        <w:spacing w:after="0" w:line="240" w:lineRule="auto"/>
        <w:jc w:val="both"/>
        <w:rPr>
          <w:rFonts w:ascii="Arial" w:hAnsi="Arial" w:cs="Arial"/>
        </w:rPr>
      </w:pPr>
    </w:p>
    <w:p w14:paraId="32C26475" w14:textId="77777777" w:rsidR="00C856F2" w:rsidRDefault="00C856F2" w:rsidP="00C856F2">
      <w:pPr>
        <w:spacing w:after="0" w:line="240" w:lineRule="auto"/>
        <w:jc w:val="both"/>
        <w:rPr>
          <w:rFonts w:ascii="Arial" w:hAnsi="Arial" w:cs="Arial"/>
        </w:rPr>
      </w:pPr>
    </w:p>
    <w:p w14:paraId="6694B478" w14:textId="77777777" w:rsidR="00C856F2" w:rsidRDefault="00C856F2" w:rsidP="00C856F2">
      <w:pPr>
        <w:spacing w:after="0" w:line="240" w:lineRule="auto"/>
        <w:jc w:val="both"/>
        <w:rPr>
          <w:rFonts w:ascii="Arial" w:hAnsi="Arial" w:cs="Arial"/>
        </w:rPr>
      </w:pPr>
    </w:p>
    <w:p w14:paraId="71DC59E0" w14:textId="77777777" w:rsidR="00C856F2" w:rsidRDefault="00C856F2" w:rsidP="00C856F2">
      <w:pPr>
        <w:spacing w:after="0" w:line="240" w:lineRule="auto"/>
        <w:jc w:val="center"/>
        <w:rPr>
          <w:rFonts w:ascii="Arial" w:hAnsi="Arial" w:cs="Arial"/>
        </w:rPr>
      </w:pPr>
      <w:r w:rsidRPr="005601E4">
        <w:rPr>
          <w:rFonts w:ascii="Arial" w:hAnsi="Arial" w:cs="Arial"/>
          <w:noProof/>
        </w:rPr>
        <w:lastRenderedPageBreak/>
        <w:drawing>
          <wp:inline distT="0" distB="0" distL="0" distR="0" wp14:anchorId="328CC02D" wp14:editId="5CB53BCA">
            <wp:extent cx="2303388" cy="2819400"/>
            <wp:effectExtent l="0" t="0" r="1905" b="0"/>
            <wp:docPr id="1" name="Imagen 1" descr="C:\Users\fgonz\OneDrive - Universidad de Las Palmas de Gran Canaria\Desktop\FGR-A PARTIR DE ENERO DE 2018\ULPGC 2025_2026\CONGRESO FES 2026\MATERIAL COMUNICACION\Año 1966 Torres Altas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gonz\OneDrive - Universidad de Las Palmas de Gran Canaria\Desktop\FGR-A PARTIR DE ENERO DE 2018\ULPGC 2025_2026\CONGRESO FES 2026\MATERIAL COMUNICACION\Año 1966 Torres Altas_page-0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0958" cy="2828666"/>
                    </a:xfrm>
                    <a:prstGeom prst="rect">
                      <a:avLst/>
                    </a:prstGeom>
                    <a:noFill/>
                    <a:ln>
                      <a:noFill/>
                    </a:ln>
                  </pic:spPr>
                </pic:pic>
              </a:graphicData>
            </a:graphic>
          </wp:inline>
        </w:drawing>
      </w:r>
      <w:r w:rsidRPr="005601E4">
        <w:rPr>
          <w:rFonts w:ascii="Arial" w:hAnsi="Arial" w:cs="Arial"/>
          <w:noProof/>
        </w:rPr>
        <w:drawing>
          <wp:inline distT="0" distB="0" distL="0" distR="0" wp14:anchorId="2FC38C20" wp14:editId="7BE375FF">
            <wp:extent cx="2371026" cy="2799312"/>
            <wp:effectExtent l="0" t="0" r="0" b="1270"/>
            <wp:docPr id="3" name="Imagen 3" descr="C:\Users\fgonz\OneDrive - Universidad de Las Palmas de Gran Canaria\Desktop\FGR-A PARTIR DE ENERO DE 2018\ULPGC 2025_2026\CONGRESO FES 2026\MATERIAL COMUNICACION\Año 2023, Torres Altas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gonz\OneDrive - Universidad de Las Palmas de Gran Canaria\Desktop\FGR-A PARTIR DE ENERO DE 2018\ULPGC 2025_2026\CONGRESO FES 2026\MATERIAL COMUNICACION\Año 2023, Torres Altas_page-0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7636" cy="2807116"/>
                    </a:xfrm>
                    <a:prstGeom prst="rect">
                      <a:avLst/>
                    </a:prstGeom>
                    <a:noFill/>
                    <a:ln>
                      <a:noFill/>
                    </a:ln>
                  </pic:spPr>
                </pic:pic>
              </a:graphicData>
            </a:graphic>
          </wp:inline>
        </w:drawing>
      </w:r>
    </w:p>
    <w:p w14:paraId="2D70D100" w14:textId="77777777" w:rsidR="00C856F2" w:rsidRDefault="00C856F2" w:rsidP="00C856F2">
      <w:pPr>
        <w:spacing w:after="0" w:line="240" w:lineRule="auto"/>
        <w:jc w:val="both"/>
        <w:rPr>
          <w:rFonts w:ascii="Arial" w:hAnsi="Arial" w:cs="Arial"/>
        </w:rPr>
      </w:pPr>
    </w:p>
    <w:p w14:paraId="5C0EB2C2" w14:textId="77777777" w:rsidR="00C856F2" w:rsidRPr="005601E4" w:rsidRDefault="00C856F2" w:rsidP="00C856F2">
      <w:pPr>
        <w:spacing w:after="0" w:line="240" w:lineRule="auto"/>
        <w:jc w:val="center"/>
        <w:rPr>
          <w:rFonts w:ascii="Arial" w:hAnsi="Arial" w:cs="Arial"/>
          <w:b/>
          <w:sz w:val="20"/>
          <w:szCs w:val="20"/>
        </w:rPr>
      </w:pPr>
      <w:r w:rsidRPr="005601E4">
        <w:rPr>
          <w:rFonts w:ascii="Arial" w:hAnsi="Arial" w:cs="Arial"/>
          <w:b/>
          <w:sz w:val="20"/>
          <w:szCs w:val="20"/>
        </w:rPr>
        <w:t>Figura 1. Las Torres Altas: 1966 (izquierda) y 2023 (derecha).</w:t>
      </w:r>
    </w:p>
    <w:p w14:paraId="3AEC9A70" w14:textId="77777777" w:rsidR="00C856F2" w:rsidRDefault="00C856F2" w:rsidP="00C856F2">
      <w:pPr>
        <w:spacing w:after="0" w:line="240" w:lineRule="auto"/>
        <w:jc w:val="center"/>
        <w:rPr>
          <w:rFonts w:ascii="Arial" w:hAnsi="Arial" w:cs="Arial"/>
          <w:sz w:val="20"/>
          <w:szCs w:val="20"/>
        </w:rPr>
      </w:pPr>
    </w:p>
    <w:p w14:paraId="21ED8BFD" w14:textId="77777777" w:rsidR="00C856F2" w:rsidRPr="005601E4" w:rsidRDefault="00C856F2" w:rsidP="00C856F2">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sidRPr="005601E4">
        <w:rPr>
          <w:rFonts w:ascii="Arial" w:hAnsi="Arial" w:cs="Arial"/>
          <w:b/>
          <w:sz w:val="20"/>
          <w:szCs w:val="20"/>
        </w:rPr>
        <w:t xml:space="preserve">Nota: </w:t>
      </w:r>
      <w:proofErr w:type="spellStart"/>
      <w:r w:rsidRPr="005601E4">
        <w:rPr>
          <w:rFonts w:ascii="Arial" w:hAnsi="Arial" w:cs="Arial"/>
          <w:sz w:val="20"/>
          <w:szCs w:val="20"/>
        </w:rPr>
        <w:t>Grafcan</w:t>
      </w:r>
      <w:proofErr w:type="spellEnd"/>
      <w:r w:rsidRPr="005601E4">
        <w:rPr>
          <w:rFonts w:ascii="Arial" w:hAnsi="Arial" w:cs="Arial"/>
          <w:sz w:val="20"/>
          <w:szCs w:val="20"/>
        </w:rPr>
        <w:t>.</w:t>
      </w:r>
    </w:p>
    <w:p w14:paraId="31201F76" w14:textId="77777777" w:rsidR="00C856F2" w:rsidRDefault="00C856F2" w:rsidP="00C856F2">
      <w:pPr>
        <w:spacing w:after="0" w:line="240" w:lineRule="auto"/>
        <w:rPr>
          <w:rFonts w:ascii="Arial" w:hAnsi="Arial" w:cs="Arial"/>
        </w:rPr>
      </w:pPr>
    </w:p>
    <w:p w14:paraId="1FBCD8DC" w14:textId="6D26A190" w:rsidR="00C856F2" w:rsidRPr="00BB36A3" w:rsidRDefault="00C856F2" w:rsidP="00C856F2">
      <w:pPr>
        <w:autoSpaceDE w:val="0"/>
        <w:autoSpaceDN w:val="0"/>
        <w:adjustRightInd w:val="0"/>
        <w:spacing w:after="0" w:line="240" w:lineRule="auto"/>
        <w:jc w:val="both"/>
        <w:rPr>
          <w:rFonts w:ascii="Arial" w:hAnsi="Arial" w:cs="Arial"/>
        </w:rPr>
      </w:pPr>
    </w:p>
    <w:p w14:paraId="2AD8427F" w14:textId="77777777" w:rsidR="00C856F2" w:rsidRPr="00C856F2" w:rsidRDefault="00C856F2" w:rsidP="00C856F2">
      <w:pPr>
        <w:pStyle w:val="Prrafodelista"/>
        <w:autoSpaceDE w:val="0"/>
        <w:autoSpaceDN w:val="0"/>
        <w:adjustRightInd w:val="0"/>
        <w:ind w:left="0"/>
        <w:jc w:val="both"/>
        <w:rPr>
          <w:rFonts w:ascii="Arial" w:hAnsi="Arial" w:cs="Arial"/>
          <w:sz w:val="22"/>
          <w:szCs w:val="22"/>
          <w:lang w:val="es-ES"/>
        </w:rPr>
      </w:pPr>
      <w:r w:rsidRPr="00C856F2">
        <w:rPr>
          <w:rFonts w:ascii="Arial" w:hAnsi="Arial" w:cs="Arial"/>
          <w:sz w:val="22"/>
          <w:szCs w:val="22"/>
          <w:lang w:val="es-ES"/>
        </w:rPr>
        <w:t>Hace 25 años, los vecinos afectados recibieron supuestamente una compensación, que no fue real ni efectiva:</w:t>
      </w:r>
    </w:p>
    <w:p w14:paraId="457BBC0E" w14:textId="77777777" w:rsidR="00C856F2" w:rsidRPr="00BB36A3" w:rsidRDefault="00C856F2" w:rsidP="00C856F2">
      <w:pPr>
        <w:autoSpaceDE w:val="0"/>
        <w:autoSpaceDN w:val="0"/>
        <w:adjustRightInd w:val="0"/>
        <w:spacing w:after="0" w:line="240" w:lineRule="auto"/>
        <w:jc w:val="both"/>
        <w:rPr>
          <w:rFonts w:ascii="Arial" w:hAnsi="Arial" w:cs="Arial"/>
        </w:rPr>
      </w:pPr>
    </w:p>
    <w:p w14:paraId="36EA4E96" w14:textId="77777777" w:rsidR="00C856F2" w:rsidRPr="00BB36A3" w:rsidRDefault="00C856F2" w:rsidP="00C856F2">
      <w:pPr>
        <w:autoSpaceDE w:val="0"/>
        <w:autoSpaceDN w:val="0"/>
        <w:adjustRightInd w:val="0"/>
        <w:spacing w:after="0" w:line="240" w:lineRule="auto"/>
        <w:jc w:val="both"/>
        <w:rPr>
          <w:rFonts w:ascii="Arial" w:hAnsi="Arial" w:cs="Arial"/>
        </w:rPr>
      </w:pPr>
      <w:r w:rsidRPr="00BB36A3">
        <w:rPr>
          <w:rFonts w:ascii="Arial" w:hAnsi="Arial" w:cs="Arial"/>
        </w:rPr>
        <w:tab/>
        <w:t xml:space="preserve">Se trató de un proceso largo en cuanto a las expropiaciones ya que, pese a que </w:t>
      </w:r>
      <w:r w:rsidRPr="00BB36A3">
        <w:rPr>
          <w:rFonts w:ascii="Arial" w:hAnsi="Arial" w:cs="Arial"/>
        </w:rPr>
        <w:tab/>
        <w:t xml:space="preserve">el Ayuntamiento ofreciese a los afectados la posibilidad de construir sus nuevas </w:t>
      </w:r>
      <w:r w:rsidRPr="00BB36A3">
        <w:rPr>
          <w:rFonts w:ascii="Arial" w:hAnsi="Arial" w:cs="Arial"/>
        </w:rPr>
        <w:tab/>
        <w:t xml:space="preserve">casas en solares destacados de la misma calle, así como una cantidad de dinero </w:t>
      </w:r>
      <w:r w:rsidRPr="00BB36A3">
        <w:rPr>
          <w:rFonts w:ascii="Arial" w:hAnsi="Arial" w:cs="Arial"/>
        </w:rPr>
        <w:tab/>
        <w:t xml:space="preserve">en metálico para compensar la pérdida de la propiedad a cada uno de los </w:t>
      </w:r>
      <w:r w:rsidRPr="00BB36A3">
        <w:rPr>
          <w:rFonts w:ascii="Arial" w:hAnsi="Arial" w:cs="Arial"/>
        </w:rPr>
        <w:tab/>
        <w:t xml:space="preserve">afectados, estos se encontraron con el inconveniente de que estos nuevos </w:t>
      </w:r>
      <w:r w:rsidRPr="00BB36A3">
        <w:rPr>
          <w:rFonts w:ascii="Arial" w:hAnsi="Arial" w:cs="Arial"/>
        </w:rPr>
        <w:tab/>
        <w:t xml:space="preserve">solares aparecieron con unas cargas administrativas, por lo que los vecinos </w:t>
      </w:r>
      <w:r w:rsidRPr="00BB36A3">
        <w:rPr>
          <w:rFonts w:ascii="Arial" w:hAnsi="Arial" w:cs="Arial"/>
        </w:rPr>
        <w:tab/>
        <w:t xml:space="preserve">afectados decidieron no firmar ningún documento hasta que no estuviesen </w:t>
      </w:r>
      <w:r w:rsidRPr="00BB36A3">
        <w:rPr>
          <w:rFonts w:ascii="Arial" w:hAnsi="Arial" w:cs="Arial"/>
        </w:rPr>
        <w:tab/>
        <w:t xml:space="preserve">libres de carga y obtener las hipotecas necesarias para la construcción de sus </w:t>
      </w:r>
      <w:r w:rsidRPr="00BB36A3">
        <w:rPr>
          <w:rFonts w:ascii="Arial" w:hAnsi="Arial" w:cs="Arial"/>
        </w:rPr>
        <w:tab/>
        <w:t>nuevas viviendas. (p. 61)</w:t>
      </w:r>
    </w:p>
    <w:p w14:paraId="55D5A0BD" w14:textId="77777777" w:rsidR="00C856F2" w:rsidRPr="00BB36A3" w:rsidRDefault="00C856F2" w:rsidP="00C856F2">
      <w:pPr>
        <w:autoSpaceDE w:val="0"/>
        <w:autoSpaceDN w:val="0"/>
        <w:adjustRightInd w:val="0"/>
        <w:spacing w:after="0" w:line="240" w:lineRule="auto"/>
        <w:jc w:val="both"/>
        <w:rPr>
          <w:rFonts w:ascii="Arial" w:hAnsi="Arial" w:cs="Arial"/>
        </w:rPr>
      </w:pPr>
    </w:p>
    <w:p w14:paraId="148E189C" w14:textId="7B6B2058" w:rsidR="00C856F2" w:rsidRPr="00BB36A3" w:rsidRDefault="00C856F2" w:rsidP="00C856F2">
      <w:pPr>
        <w:autoSpaceDE w:val="0"/>
        <w:autoSpaceDN w:val="0"/>
        <w:adjustRightInd w:val="0"/>
        <w:spacing w:after="0" w:line="240" w:lineRule="auto"/>
        <w:jc w:val="both"/>
        <w:rPr>
          <w:rFonts w:ascii="Arial" w:hAnsi="Arial" w:cs="Arial"/>
        </w:rPr>
      </w:pPr>
      <w:r w:rsidRPr="00BB36A3">
        <w:rPr>
          <w:rFonts w:ascii="Arial" w:hAnsi="Arial" w:cs="Arial"/>
        </w:rPr>
        <w:t xml:space="preserve">Esta nueva amenaza de expropiación ha supuesto la conformación, a partir de un núcleo de tres vecinos del barrio, de un emergente movimiento social urbano. El incipiente grupo inicial cobró especial dimensión social y mediática por su coincidencia temporal con las movilizaciones de denuncia de las consecuencias sociales del turismo de masas, </w:t>
      </w:r>
      <w:r w:rsidRPr="00BB36A3">
        <w:rPr>
          <w:rFonts w:ascii="Arial" w:hAnsi="Arial" w:cs="Arial"/>
          <w:i/>
        </w:rPr>
        <w:t>Canarias tiene un límite</w:t>
      </w:r>
      <w:r w:rsidRPr="00BB36A3">
        <w:rPr>
          <w:rFonts w:ascii="Arial" w:hAnsi="Arial" w:cs="Arial"/>
        </w:rPr>
        <w:t>, que integró esta protesta vecina</w:t>
      </w:r>
      <w:r w:rsidR="004F6D01">
        <w:rPr>
          <w:rFonts w:ascii="Arial" w:hAnsi="Arial" w:cs="Arial"/>
        </w:rPr>
        <w:t>l en su movilización.</w:t>
      </w:r>
    </w:p>
    <w:p w14:paraId="2A52DD62" w14:textId="77777777" w:rsidR="00C856F2" w:rsidRPr="00BB36A3" w:rsidRDefault="00C856F2" w:rsidP="00C856F2">
      <w:pPr>
        <w:autoSpaceDE w:val="0"/>
        <w:autoSpaceDN w:val="0"/>
        <w:adjustRightInd w:val="0"/>
        <w:spacing w:after="0" w:line="240" w:lineRule="auto"/>
        <w:jc w:val="both"/>
        <w:rPr>
          <w:rFonts w:ascii="Arial" w:hAnsi="Arial" w:cs="Arial"/>
        </w:rPr>
      </w:pPr>
      <w:r w:rsidRPr="00BB36A3">
        <w:rPr>
          <w:rFonts w:ascii="Arial" w:hAnsi="Arial" w:cs="Arial"/>
        </w:rPr>
        <w:t xml:space="preserve">El objetivo principal de esta investigación, en proceso dada la vigencia del objeto de estudio, es definir </w:t>
      </w:r>
      <w:r>
        <w:rPr>
          <w:rFonts w:ascii="Arial" w:hAnsi="Arial" w:cs="Arial"/>
        </w:rPr>
        <w:t xml:space="preserve">las características de </w:t>
      </w:r>
      <w:r w:rsidRPr="00BB36A3">
        <w:rPr>
          <w:rFonts w:ascii="Arial" w:hAnsi="Arial" w:cs="Arial"/>
        </w:rPr>
        <w:t>este último episodio de ex</w:t>
      </w:r>
      <w:r>
        <w:rPr>
          <w:rFonts w:ascii="Arial" w:hAnsi="Arial" w:cs="Arial"/>
        </w:rPr>
        <w:t>pulsión en Las Torres</w:t>
      </w:r>
      <w:r w:rsidRPr="00BB36A3">
        <w:rPr>
          <w:rFonts w:ascii="Arial" w:hAnsi="Arial" w:cs="Arial"/>
        </w:rPr>
        <w:t xml:space="preserve">. Como objetivo específico, la identificación de la generación de un movimiento social de resistencia urbana, como expresión de fragmentación material, a partir de la fragmentación espacial del entorno </w:t>
      </w:r>
      <w:proofErr w:type="spellStart"/>
      <w:r w:rsidRPr="00BB36A3">
        <w:rPr>
          <w:rFonts w:ascii="Arial" w:hAnsi="Arial" w:cs="Arial"/>
        </w:rPr>
        <w:t>sociourbano</w:t>
      </w:r>
      <w:proofErr w:type="spellEnd"/>
      <w:r w:rsidRPr="00BB36A3">
        <w:rPr>
          <w:rFonts w:ascii="Arial" w:hAnsi="Arial" w:cs="Arial"/>
        </w:rPr>
        <w:t>.</w:t>
      </w:r>
    </w:p>
    <w:p w14:paraId="4803C1BB" w14:textId="77777777" w:rsidR="00C856F2" w:rsidRPr="00BB36A3" w:rsidRDefault="00C856F2" w:rsidP="00C856F2">
      <w:pPr>
        <w:autoSpaceDE w:val="0"/>
        <w:autoSpaceDN w:val="0"/>
        <w:adjustRightInd w:val="0"/>
        <w:spacing w:after="0" w:line="240" w:lineRule="auto"/>
        <w:jc w:val="both"/>
        <w:rPr>
          <w:rFonts w:ascii="Arial" w:hAnsi="Arial" w:cs="Arial"/>
        </w:rPr>
      </w:pPr>
    </w:p>
    <w:p w14:paraId="532C0790" w14:textId="77777777" w:rsidR="00C856F2" w:rsidRPr="00F01684" w:rsidRDefault="00C856F2" w:rsidP="00C856F2">
      <w:pPr>
        <w:autoSpaceDE w:val="0"/>
        <w:autoSpaceDN w:val="0"/>
        <w:adjustRightInd w:val="0"/>
        <w:spacing w:after="0" w:line="240" w:lineRule="auto"/>
        <w:jc w:val="both"/>
        <w:rPr>
          <w:rFonts w:ascii="Arial" w:hAnsi="Arial" w:cs="Arial"/>
          <w:b/>
        </w:rPr>
      </w:pPr>
      <w:r w:rsidRPr="00F01684">
        <w:rPr>
          <w:rFonts w:ascii="Arial" w:hAnsi="Arial" w:cs="Arial"/>
          <w:b/>
        </w:rPr>
        <w:t>2. Fragmentos espaciales y materiales: expulsiones y resistencias</w:t>
      </w:r>
    </w:p>
    <w:p w14:paraId="5B2AF6FA" w14:textId="77777777" w:rsidR="00C856F2" w:rsidRPr="00BB36A3" w:rsidRDefault="00C856F2" w:rsidP="00C856F2">
      <w:pPr>
        <w:autoSpaceDE w:val="0"/>
        <w:autoSpaceDN w:val="0"/>
        <w:adjustRightInd w:val="0"/>
        <w:spacing w:after="0" w:line="240" w:lineRule="auto"/>
        <w:jc w:val="both"/>
        <w:rPr>
          <w:rFonts w:ascii="Arial" w:hAnsi="Arial" w:cs="Arial"/>
        </w:rPr>
      </w:pPr>
    </w:p>
    <w:p w14:paraId="1A51C298" w14:textId="77777777" w:rsidR="00C856F2" w:rsidRPr="00BB36A3" w:rsidRDefault="00C856F2" w:rsidP="00C856F2">
      <w:pPr>
        <w:autoSpaceDE w:val="0"/>
        <w:autoSpaceDN w:val="0"/>
        <w:adjustRightInd w:val="0"/>
        <w:spacing w:after="0" w:line="240" w:lineRule="auto"/>
        <w:jc w:val="both"/>
        <w:rPr>
          <w:rFonts w:ascii="Arial" w:hAnsi="Arial" w:cs="Arial"/>
        </w:rPr>
      </w:pPr>
      <w:r w:rsidRPr="00BB36A3">
        <w:rPr>
          <w:rFonts w:ascii="Arial" w:hAnsi="Arial" w:cs="Arial"/>
        </w:rPr>
        <w:t xml:space="preserve">La gentrificación, en su sentido original, definido por Ruth </w:t>
      </w:r>
      <w:proofErr w:type="spellStart"/>
      <w:r w:rsidRPr="00BB36A3">
        <w:rPr>
          <w:rFonts w:ascii="Arial" w:hAnsi="Arial" w:cs="Arial"/>
        </w:rPr>
        <w:t>Glass</w:t>
      </w:r>
      <w:proofErr w:type="spellEnd"/>
      <w:r w:rsidRPr="00BB36A3">
        <w:rPr>
          <w:rFonts w:ascii="Arial" w:hAnsi="Arial" w:cs="Arial"/>
        </w:rPr>
        <w:t xml:space="preserve"> en 1964, consiste en “un proceso de transformación de un barrio de clases populares en el que los antiguos residentes eran desplazados por nuevos residentes de clase media” (</w:t>
      </w:r>
      <w:proofErr w:type="spellStart"/>
      <w:r w:rsidRPr="00BB36A3">
        <w:rPr>
          <w:rFonts w:ascii="Arial" w:hAnsi="Arial" w:cs="Arial"/>
        </w:rPr>
        <w:t>Benach</w:t>
      </w:r>
      <w:proofErr w:type="spellEnd"/>
      <w:r w:rsidRPr="00BB36A3">
        <w:rPr>
          <w:rFonts w:ascii="Arial" w:hAnsi="Arial" w:cs="Arial"/>
        </w:rPr>
        <w:t xml:space="preserve"> y </w:t>
      </w:r>
      <w:proofErr w:type="spellStart"/>
      <w:r w:rsidRPr="00BB36A3">
        <w:rPr>
          <w:rFonts w:ascii="Arial" w:hAnsi="Arial" w:cs="Arial"/>
        </w:rPr>
        <w:t>Albet</w:t>
      </w:r>
      <w:proofErr w:type="spellEnd"/>
      <w:r w:rsidRPr="00BB36A3">
        <w:rPr>
          <w:rFonts w:ascii="Arial" w:hAnsi="Arial" w:cs="Arial"/>
        </w:rPr>
        <w:t>, 2018). Este proceso puede vincularse con el concepto de fragmentación, “un término clave para pensar la producción del espacio urbano” (</w:t>
      </w:r>
      <w:proofErr w:type="spellStart"/>
      <w:r w:rsidRPr="00BB36A3">
        <w:rPr>
          <w:rFonts w:ascii="Arial" w:hAnsi="Arial" w:cs="Arial"/>
        </w:rPr>
        <w:t>McFarlane</w:t>
      </w:r>
      <w:proofErr w:type="spellEnd"/>
      <w:r w:rsidRPr="00BB36A3">
        <w:rPr>
          <w:rFonts w:ascii="Arial" w:hAnsi="Arial" w:cs="Arial"/>
        </w:rPr>
        <w:t>, 2018), en el que conversan</w:t>
      </w:r>
      <w:r>
        <w:rPr>
          <w:rFonts w:ascii="Arial" w:hAnsi="Arial" w:cs="Arial"/>
        </w:rPr>
        <w:t xml:space="preserve"> </w:t>
      </w:r>
      <w:r w:rsidRPr="00BB36A3">
        <w:rPr>
          <w:rFonts w:ascii="Arial" w:hAnsi="Arial" w:cs="Arial"/>
        </w:rPr>
        <w:t>sociología</w:t>
      </w:r>
      <w:r>
        <w:rPr>
          <w:rFonts w:ascii="Arial" w:hAnsi="Arial" w:cs="Arial"/>
        </w:rPr>
        <w:t xml:space="preserve"> y </w:t>
      </w:r>
      <w:r w:rsidRPr="00BB36A3">
        <w:rPr>
          <w:rFonts w:ascii="Arial" w:hAnsi="Arial" w:cs="Arial"/>
        </w:rPr>
        <w:t>geografía (Picó Gutiérrez</w:t>
      </w:r>
      <w:r>
        <w:rPr>
          <w:rFonts w:ascii="Arial" w:hAnsi="Arial" w:cs="Arial"/>
        </w:rPr>
        <w:t xml:space="preserve"> et al</w:t>
      </w:r>
      <w:r w:rsidRPr="00BB36A3">
        <w:rPr>
          <w:rFonts w:ascii="Arial" w:hAnsi="Arial" w:cs="Arial"/>
        </w:rPr>
        <w:t>, 2025)</w:t>
      </w:r>
    </w:p>
    <w:p w14:paraId="4DA2F8AA" w14:textId="4F14B918" w:rsidR="00C856F2" w:rsidRPr="00BB36A3" w:rsidRDefault="00C856F2" w:rsidP="00C856F2">
      <w:pPr>
        <w:autoSpaceDE w:val="0"/>
        <w:autoSpaceDN w:val="0"/>
        <w:adjustRightInd w:val="0"/>
        <w:spacing w:after="0" w:line="240" w:lineRule="auto"/>
        <w:jc w:val="both"/>
        <w:rPr>
          <w:rStyle w:val="y2iqfc"/>
          <w:rFonts w:ascii="Arial" w:hAnsi="Arial" w:cs="Arial"/>
        </w:rPr>
      </w:pPr>
      <w:proofErr w:type="spellStart"/>
      <w:r w:rsidRPr="00BB36A3">
        <w:rPr>
          <w:rStyle w:val="y2iqfc"/>
          <w:rFonts w:ascii="Arial" w:hAnsi="Arial" w:cs="Arial"/>
        </w:rPr>
        <w:lastRenderedPageBreak/>
        <w:t>McFarlane</w:t>
      </w:r>
      <w:proofErr w:type="spellEnd"/>
      <w:r w:rsidRPr="00BB36A3">
        <w:rPr>
          <w:rStyle w:val="y2iqfc"/>
          <w:rFonts w:ascii="Arial" w:hAnsi="Arial" w:cs="Arial"/>
        </w:rPr>
        <w:t xml:space="preserve"> propone describir una geografía de los fragmentos en el que estos se convierten en herramientas políticas, y una identificación dual: los fragmentos espaciales, y los fragmentos materiales. Siguiendo a </w:t>
      </w:r>
      <w:proofErr w:type="spellStart"/>
      <w:r w:rsidRPr="00BB36A3">
        <w:rPr>
          <w:rStyle w:val="y2iqfc"/>
          <w:rFonts w:ascii="Arial" w:hAnsi="Arial" w:cs="Arial"/>
        </w:rPr>
        <w:t>Lefebvre</w:t>
      </w:r>
      <w:proofErr w:type="spellEnd"/>
      <w:r w:rsidRPr="00BB36A3">
        <w:rPr>
          <w:rStyle w:val="y2iqfc"/>
          <w:rFonts w:ascii="Arial" w:hAnsi="Arial" w:cs="Arial"/>
        </w:rPr>
        <w:t xml:space="preserve"> (1991), los fragmentos espaciales serían</w:t>
      </w:r>
      <w:r w:rsidR="004F6D01">
        <w:rPr>
          <w:rStyle w:val="y2iqfc"/>
          <w:rFonts w:ascii="Arial" w:hAnsi="Arial" w:cs="Arial"/>
        </w:rPr>
        <w:t xml:space="preserve"> </w:t>
      </w:r>
      <w:r w:rsidRPr="00BB36A3">
        <w:rPr>
          <w:rStyle w:val="y2iqfc"/>
          <w:rFonts w:ascii="Arial" w:hAnsi="Arial" w:cs="Arial"/>
        </w:rPr>
        <w:t>partes de “un proceso de fragmentación en todo el espacio capitalista global” (p. 7). Los</w:t>
      </w:r>
      <w:r w:rsidR="004F6D01">
        <w:rPr>
          <w:rStyle w:val="y2iqfc"/>
          <w:rFonts w:ascii="Arial" w:hAnsi="Arial" w:cs="Arial"/>
        </w:rPr>
        <w:t xml:space="preserve"> fragmentos materiales, </w:t>
      </w:r>
      <w:r w:rsidRPr="00BB36A3">
        <w:rPr>
          <w:rStyle w:val="y2iqfc"/>
          <w:rFonts w:ascii="Arial" w:hAnsi="Arial" w:cs="Arial"/>
        </w:rPr>
        <w:t xml:space="preserve">la concreción de esa fragmentación espacial, pero </w:t>
      </w:r>
      <w:r>
        <w:rPr>
          <w:rStyle w:val="y2iqfc"/>
          <w:rFonts w:ascii="Arial" w:hAnsi="Arial" w:cs="Arial"/>
        </w:rPr>
        <w:t>de naturaleza dinámica</w:t>
      </w:r>
      <w:r w:rsidRPr="00BB36A3">
        <w:rPr>
          <w:rStyle w:val="y2iqfc"/>
          <w:rFonts w:ascii="Arial" w:hAnsi="Arial" w:cs="Arial"/>
        </w:rPr>
        <w:t xml:space="preserve">, “procesos que pueden hacerse y rehacerse a través de diferentes formas de politización” (p. 8). A partir de estas premisas conceptuales, </w:t>
      </w:r>
      <w:proofErr w:type="spellStart"/>
      <w:r w:rsidRPr="00BB36A3">
        <w:rPr>
          <w:rStyle w:val="y2iqfc"/>
          <w:rFonts w:ascii="Arial" w:hAnsi="Arial" w:cs="Arial"/>
        </w:rPr>
        <w:t>McFarlane</w:t>
      </w:r>
      <w:proofErr w:type="spellEnd"/>
      <w:r w:rsidRPr="00BB36A3">
        <w:rPr>
          <w:rStyle w:val="y2iqfc"/>
          <w:rFonts w:ascii="Arial" w:hAnsi="Arial" w:cs="Arial"/>
        </w:rPr>
        <w:t xml:space="preserve"> propone abordar la reflexión sobre los fragmentos materiales como herramientas políticas definiendo tres tipologías: </w:t>
      </w:r>
      <w:r w:rsidR="00F01684">
        <w:rPr>
          <w:rStyle w:val="y2iqfc"/>
          <w:rFonts w:ascii="Arial" w:hAnsi="Arial" w:cs="Arial"/>
        </w:rPr>
        <w:t xml:space="preserve">como propiciador de </w:t>
      </w:r>
      <w:r w:rsidRPr="00BB36A3">
        <w:rPr>
          <w:rStyle w:val="y2iqfc"/>
          <w:rFonts w:ascii="Arial" w:hAnsi="Arial" w:cs="Arial"/>
        </w:rPr>
        <w:t>una atención específi</w:t>
      </w:r>
      <w:r w:rsidR="00F01684">
        <w:rPr>
          <w:rStyle w:val="y2iqfc"/>
          <w:rFonts w:ascii="Arial" w:hAnsi="Arial" w:cs="Arial"/>
        </w:rPr>
        <w:t xml:space="preserve">ca; </w:t>
      </w:r>
      <w:r w:rsidRPr="00BB36A3">
        <w:rPr>
          <w:rStyle w:val="y2iqfc"/>
          <w:rFonts w:ascii="Arial" w:hAnsi="Arial" w:cs="Arial"/>
        </w:rPr>
        <w:t>generador de transformaciones política</w:t>
      </w:r>
      <w:r>
        <w:rPr>
          <w:rStyle w:val="y2iqfc"/>
          <w:rFonts w:ascii="Arial" w:hAnsi="Arial" w:cs="Arial"/>
        </w:rPr>
        <w:t>s</w:t>
      </w:r>
      <w:r w:rsidRPr="00BB36A3">
        <w:rPr>
          <w:rStyle w:val="y2iqfc"/>
          <w:rFonts w:ascii="Arial" w:hAnsi="Arial" w:cs="Arial"/>
        </w:rPr>
        <w:t>;</w:t>
      </w:r>
      <w:r w:rsidR="00F01684">
        <w:rPr>
          <w:rStyle w:val="y2iqfc"/>
          <w:rFonts w:ascii="Arial" w:hAnsi="Arial" w:cs="Arial"/>
        </w:rPr>
        <w:t xml:space="preserve"> y </w:t>
      </w:r>
      <w:r>
        <w:rPr>
          <w:rStyle w:val="y2iqfc"/>
          <w:rFonts w:ascii="Arial" w:hAnsi="Arial" w:cs="Arial"/>
        </w:rPr>
        <w:t>como instrumento</w:t>
      </w:r>
      <w:r w:rsidRPr="00BB36A3">
        <w:rPr>
          <w:rStyle w:val="y2iqfc"/>
          <w:rFonts w:ascii="Arial" w:hAnsi="Arial" w:cs="Arial"/>
        </w:rPr>
        <w:t xml:space="preserve"> </w:t>
      </w:r>
      <w:r w:rsidR="00F01684">
        <w:rPr>
          <w:rStyle w:val="y2iqfc"/>
          <w:rFonts w:ascii="Arial" w:hAnsi="Arial" w:cs="Arial"/>
        </w:rPr>
        <w:t>de análisis</w:t>
      </w:r>
      <w:r w:rsidRPr="00BB36A3">
        <w:rPr>
          <w:rStyle w:val="y2iqfc"/>
          <w:rFonts w:ascii="Arial" w:hAnsi="Arial" w:cs="Arial"/>
        </w:rPr>
        <w:t xml:space="preserve"> del conjunto urbano.</w:t>
      </w:r>
    </w:p>
    <w:p w14:paraId="78D002D5" w14:textId="6E06E811" w:rsidR="00C856F2" w:rsidRDefault="00C856F2" w:rsidP="00C856F2">
      <w:pPr>
        <w:spacing w:after="0" w:line="240" w:lineRule="auto"/>
        <w:jc w:val="both"/>
        <w:rPr>
          <w:rFonts w:ascii="Arial" w:hAnsi="Arial" w:cs="Arial"/>
        </w:rPr>
      </w:pPr>
      <w:r w:rsidRPr="00BB36A3">
        <w:rPr>
          <w:rFonts w:ascii="Arial" w:hAnsi="Arial" w:cs="Arial"/>
        </w:rPr>
        <w:t xml:space="preserve">La metodología desarrollada </w:t>
      </w:r>
      <w:r>
        <w:rPr>
          <w:rFonts w:ascii="Arial" w:hAnsi="Arial" w:cs="Arial"/>
        </w:rPr>
        <w:t xml:space="preserve">es cualitativa, con fuentes primarias y secundarias. Como fuentes primarias, </w:t>
      </w:r>
      <w:r w:rsidRPr="00BB36A3">
        <w:rPr>
          <w:rFonts w:ascii="Arial" w:hAnsi="Arial" w:cs="Arial"/>
        </w:rPr>
        <w:t>entrevistas semiestructuradas a los tres principales d</w:t>
      </w:r>
      <w:r w:rsidR="004F6D01">
        <w:rPr>
          <w:rFonts w:ascii="Arial" w:hAnsi="Arial" w:cs="Arial"/>
        </w:rPr>
        <w:t>irige</w:t>
      </w:r>
      <w:r w:rsidR="0022148E">
        <w:rPr>
          <w:rFonts w:ascii="Arial" w:hAnsi="Arial" w:cs="Arial"/>
        </w:rPr>
        <w:t>ntes vecinales</w:t>
      </w:r>
      <w:r>
        <w:rPr>
          <w:rFonts w:ascii="Arial" w:hAnsi="Arial" w:cs="Arial"/>
        </w:rPr>
        <w:t xml:space="preserve">, </w:t>
      </w:r>
      <w:r w:rsidRPr="00BB36A3">
        <w:rPr>
          <w:rFonts w:ascii="Arial" w:hAnsi="Arial" w:cs="Arial"/>
        </w:rPr>
        <w:t>en varias dimensione</w:t>
      </w:r>
      <w:r w:rsidR="004F6D01">
        <w:rPr>
          <w:rFonts w:ascii="Arial" w:hAnsi="Arial" w:cs="Arial"/>
        </w:rPr>
        <w:t xml:space="preserve">s, entre ellas, </w:t>
      </w:r>
      <w:r>
        <w:rPr>
          <w:rFonts w:ascii="Arial" w:hAnsi="Arial" w:cs="Arial"/>
        </w:rPr>
        <w:t>repertorio y estructura de oportunidad política</w:t>
      </w:r>
      <w:r w:rsidRPr="00BB36A3">
        <w:rPr>
          <w:rFonts w:ascii="Arial" w:hAnsi="Arial" w:cs="Arial"/>
        </w:rPr>
        <w:t xml:space="preserve">.  </w:t>
      </w:r>
      <w:r w:rsidR="004F6D01">
        <w:rPr>
          <w:rFonts w:ascii="Arial" w:hAnsi="Arial" w:cs="Arial"/>
        </w:rPr>
        <w:t xml:space="preserve">Como fuentes secundarias, </w:t>
      </w:r>
      <w:r>
        <w:rPr>
          <w:rFonts w:ascii="Arial" w:hAnsi="Arial" w:cs="Arial"/>
        </w:rPr>
        <w:t xml:space="preserve">literatura académica previa </w:t>
      </w:r>
      <w:r w:rsidR="004F6D01">
        <w:rPr>
          <w:rFonts w:ascii="Arial" w:hAnsi="Arial" w:cs="Arial"/>
        </w:rPr>
        <w:t xml:space="preserve">y </w:t>
      </w:r>
      <w:r>
        <w:rPr>
          <w:rFonts w:ascii="Arial" w:hAnsi="Arial" w:cs="Arial"/>
        </w:rPr>
        <w:t>artefa</w:t>
      </w:r>
      <w:r w:rsidR="00F01684">
        <w:rPr>
          <w:rFonts w:ascii="Arial" w:hAnsi="Arial" w:cs="Arial"/>
        </w:rPr>
        <w:t xml:space="preserve">ctos gráficos </w:t>
      </w:r>
      <w:r>
        <w:rPr>
          <w:rFonts w:ascii="Arial" w:hAnsi="Arial" w:cs="Arial"/>
        </w:rPr>
        <w:t xml:space="preserve">de la empresa pública </w:t>
      </w:r>
      <w:proofErr w:type="spellStart"/>
      <w:r>
        <w:rPr>
          <w:rFonts w:ascii="Arial" w:hAnsi="Arial" w:cs="Arial"/>
        </w:rPr>
        <w:t>Grafcan</w:t>
      </w:r>
      <w:proofErr w:type="spellEnd"/>
      <w:r>
        <w:rPr>
          <w:rFonts w:ascii="Arial" w:hAnsi="Arial" w:cs="Arial"/>
        </w:rPr>
        <w:t xml:space="preserve">. </w:t>
      </w:r>
    </w:p>
    <w:p w14:paraId="5F09ADD3" w14:textId="77777777" w:rsidR="00C856F2" w:rsidRDefault="00C856F2" w:rsidP="00C856F2">
      <w:pPr>
        <w:spacing w:after="0" w:line="240" w:lineRule="auto"/>
        <w:jc w:val="both"/>
        <w:rPr>
          <w:rFonts w:ascii="Arial" w:hAnsi="Arial" w:cs="Arial"/>
          <w:spacing w:val="-2"/>
        </w:rPr>
      </w:pPr>
      <w:r>
        <w:rPr>
          <w:rFonts w:ascii="Arial" w:hAnsi="Arial" w:cs="Arial"/>
          <w:spacing w:val="-2"/>
        </w:rPr>
        <w:t xml:space="preserve"> </w:t>
      </w:r>
    </w:p>
    <w:p w14:paraId="115E570A" w14:textId="77777777" w:rsidR="00C856F2" w:rsidRPr="00F01684" w:rsidRDefault="00C856F2" w:rsidP="00C856F2">
      <w:pPr>
        <w:spacing w:after="0" w:line="240" w:lineRule="auto"/>
        <w:jc w:val="both"/>
        <w:rPr>
          <w:rFonts w:ascii="Arial" w:hAnsi="Arial" w:cs="Arial"/>
          <w:b/>
          <w:spacing w:val="-2"/>
        </w:rPr>
      </w:pPr>
      <w:r w:rsidRPr="00F01684">
        <w:rPr>
          <w:rFonts w:ascii="Arial" w:hAnsi="Arial" w:cs="Arial"/>
          <w:b/>
          <w:spacing w:val="-2"/>
        </w:rPr>
        <w:t>3. Resultados y conclusiones</w:t>
      </w:r>
    </w:p>
    <w:p w14:paraId="6B3DD6DF" w14:textId="77777777" w:rsidR="00C856F2" w:rsidRDefault="00C856F2" w:rsidP="00C856F2">
      <w:pPr>
        <w:spacing w:after="0" w:line="240" w:lineRule="auto"/>
        <w:jc w:val="both"/>
        <w:rPr>
          <w:rFonts w:ascii="Arial" w:hAnsi="Arial" w:cs="Arial"/>
          <w:spacing w:val="-2"/>
        </w:rPr>
      </w:pPr>
    </w:p>
    <w:p w14:paraId="3E692AB7" w14:textId="5CD5DF7F" w:rsidR="00C856F2" w:rsidRDefault="00C856F2" w:rsidP="00C856F2">
      <w:pPr>
        <w:spacing w:after="0" w:line="240" w:lineRule="auto"/>
        <w:jc w:val="both"/>
        <w:rPr>
          <w:rFonts w:ascii="Arial" w:hAnsi="Arial" w:cs="Arial"/>
          <w:spacing w:val="-2"/>
        </w:rPr>
      </w:pPr>
      <w:r>
        <w:rPr>
          <w:rFonts w:ascii="Arial" w:hAnsi="Arial" w:cs="Arial"/>
          <w:spacing w:val="-2"/>
        </w:rPr>
        <w:t>La fragmentación espacial de Las Torres, en un proceso de expulsión de sus habitantes, parece ser un episodio recurrente en el último medio siglo</w:t>
      </w:r>
      <w:r w:rsidR="00F01684">
        <w:rPr>
          <w:rFonts w:ascii="Arial" w:hAnsi="Arial" w:cs="Arial"/>
          <w:spacing w:val="-2"/>
        </w:rPr>
        <w:t>.</w:t>
      </w:r>
      <w:r w:rsidR="004F6D01">
        <w:rPr>
          <w:rFonts w:ascii="Arial" w:hAnsi="Arial" w:cs="Arial"/>
          <w:spacing w:val="-2"/>
        </w:rPr>
        <w:t xml:space="preserve"> La </w:t>
      </w:r>
      <w:r>
        <w:rPr>
          <w:rFonts w:ascii="Arial" w:hAnsi="Arial" w:cs="Arial"/>
          <w:spacing w:val="-2"/>
        </w:rPr>
        <w:t>alerta vecinal por amenaza de expropiación de sus cas</w:t>
      </w:r>
      <w:r w:rsidR="004F6D01">
        <w:rPr>
          <w:rFonts w:ascii="Arial" w:hAnsi="Arial" w:cs="Arial"/>
          <w:spacing w:val="-2"/>
        </w:rPr>
        <w:t>as reproduciría</w:t>
      </w:r>
      <w:r>
        <w:rPr>
          <w:rFonts w:ascii="Arial" w:hAnsi="Arial" w:cs="Arial"/>
          <w:spacing w:val="-2"/>
        </w:rPr>
        <w:t xml:space="preserve"> el experimentado a principios de siglo XXI, para la transformación final del barrio desde su naturaleza inicial de viviendas de autoconstrucción a nuevas edificaciones</w:t>
      </w:r>
      <w:r w:rsidR="004F6D01">
        <w:rPr>
          <w:rFonts w:ascii="Arial" w:hAnsi="Arial" w:cs="Arial"/>
          <w:spacing w:val="-2"/>
        </w:rPr>
        <w:t xml:space="preserve"> </w:t>
      </w:r>
      <w:r>
        <w:rPr>
          <w:rFonts w:ascii="Arial" w:hAnsi="Arial" w:cs="Arial"/>
          <w:spacing w:val="-2"/>
        </w:rPr>
        <w:t>destinada</w:t>
      </w:r>
      <w:r w:rsidR="004F6D01">
        <w:rPr>
          <w:rFonts w:ascii="Arial" w:hAnsi="Arial" w:cs="Arial"/>
          <w:spacing w:val="-2"/>
        </w:rPr>
        <w:t>s</w:t>
      </w:r>
      <w:r>
        <w:rPr>
          <w:rFonts w:ascii="Arial" w:hAnsi="Arial" w:cs="Arial"/>
          <w:spacing w:val="-2"/>
        </w:rPr>
        <w:t xml:space="preserve"> a población con mayor poder adquisitivo.</w:t>
      </w:r>
    </w:p>
    <w:p w14:paraId="63987224" w14:textId="4EAD5275" w:rsidR="00C856F2" w:rsidRDefault="00C856F2" w:rsidP="00C856F2">
      <w:pPr>
        <w:spacing w:after="0" w:line="240" w:lineRule="auto"/>
        <w:jc w:val="both"/>
        <w:rPr>
          <w:rFonts w:ascii="Arial" w:hAnsi="Arial" w:cs="Arial"/>
          <w:spacing w:val="-2"/>
        </w:rPr>
      </w:pPr>
      <w:r>
        <w:rPr>
          <w:rFonts w:ascii="Arial" w:hAnsi="Arial" w:cs="Arial"/>
          <w:spacing w:val="-2"/>
        </w:rPr>
        <w:t>Esa fragmentación espacial ha derivado en la concreción de una fragmentación material, la del entorno de Las Torres Altas, de la que forma parte su vecind</w:t>
      </w:r>
      <w:r w:rsidR="004F6D01">
        <w:rPr>
          <w:rFonts w:ascii="Arial" w:hAnsi="Arial" w:cs="Arial"/>
          <w:spacing w:val="-2"/>
        </w:rPr>
        <w:t>ario. Tras</w:t>
      </w:r>
      <w:r>
        <w:rPr>
          <w:rFonts w:ascii="Arial" w:hAnsi="Arial" w:cs="Arial"/>
          <w:spacing w:val="-2"/>
        </w:rPr>
        <w:t xml:space="preserve"> una a</w:t>
      </w:r>
      <w:r w:rsidR="004F6D01">
        <w:rPr>
          <w:rFonts w:ascii="Arial" w:hAnsi="Arial" w:cs="Arial"/>
          <w:spacing w:val="-2"/>
        </w:rPr>
        <w:t xml:space="preserve">lerta a través de </w:t>
      </w:r>
      <w:proofErr w:type="spellStart"/>
      <w:r>
        <w:rPr>
          <w:rFonts w:ascii="Arial" w:hAnsi="Arial" w:cs="Arial"/>
          <w:spacing w:val="-2"/>
        </w:rPr>
        <w:t>whatssapp</w:t>
      </w:r>
      <w:proofErr w:type="spellEnd"/>
      <w:r>
        <w:rPr>
          <w:rFonts w:ascii="Arial" w:hAnsi="Arial" w:cs="Arial"/>
          <w:spacing w:val="-2"/>
        </w:rPr>
        <w:t>, tres veci</w:t>
      </w:r>
      <w:r w:rsidR="004F6D01">
        <w:rPr>
          <w:rFonts w:ascii="Arial" w:hAnsi="Arial" w:cs="Arial"/>
          <w:spacing w:val="-2"/>
        </w:rPr>
        <w:t xml:space="preserve">nos comenzaron la </w:t>
      </w:r>
      <w:r>
        <w:rPr>
          <w:rFonts w:ascii="Arial" w:hAnsi="Arial" w:cs="Arial"/>
          <w:spacing w:val="-2"/>
        </w:rPr>
        <w:t>búsqueda de información, difusión, presentación de alegaciones, participación en concentraciones, manifestaciones, revitalización de la asociación vecinal preexistente, unidad de acción con el conjunto de asociaciones vecinales de la ciudad, intervención en el pleno municipal, y presentación final de una demanda contra la iniciativa municipal de modificación normativa. El inicio de la cristalización de esa protesta vecinal como fragmento material fue mediante la concreción de su audiencia.</w:t>
      </w:r>
    </w:p>
    <w:p w14:paraId="6A5FA9BD" w14:textId="77777777" w:rsidR="00C856F2" w:rsidRDefault="00C856F2" w:rsidP="00C856F2">
      <w:pPr>
        <w:spacing w:after="0" w:line="240" w:lineRule="auto"/>
        <w:jc w:val="both"/>
      </w:pPr>
    </w:p>
    <w:p w14:paraId="72FFAF9E" w14:textId="7C373C68" w:rsidR="00C856F2" w:rsidRPr="00DC122A" w:rsidRDefault="00C856F2" w:rsidP="00C856F2">
      <w:pPr>
        <w:spacing w:after="0" w:line="240" w:lineRule="auto"/>
        <w:jc w:val="both"/>
        <w:rPr>
          <w:rFonts w:ascii="Arial" w:hAnsi="Arial" w:cs="Arial"/>
        </w:rPr>
      </w:pPr>
      <w:r>
        <w:tab/>
      </w:r>
      <w:r w:rsidRPr="00DC122A">
        <w:rPr>
          <w:rFonts w:ascii="Arial" w:hAnsi="Arial" w:cs="Arial"/>
        </w:rPr>
        <w:t>Sí,</w:t>
      </w:r>
      <w:r w:rsidRPr="00DC122A">
        <w:rPr>
          <w:rFonts w:ascii="Arial" w:hAnsi="Arial" w:cs="Arial"/>
          <w:spacing w:val="-3"/>
        </w:rPr>
        <w:t xml:space="preserve"> </w:t>
      </w:r>
      <w:r w:rsidRPr="00DC122A">
        <w:rPr>
          <w:rFonts w:ascii="Arial" w:hAnsi="Arial" w:cs="Arial"/>
        </w:rPr>
        <w:t>sí,</w:t>
      </w:r>
      <w:r w:rsidRPr="00DC122A">
        <w:rPr>
          <w:rFonts w:ascii="Arial" w:hAnsi="Arial" w:cs="Arial"/>
          <w:spacing w:val="-3"/>
        </w:rPr>
        <w:t xml:space="preserve"> </w:t>
      </w:r>
      <w:r w:rsidRPr="00DC122A">
        <w:rPr>
          <w:rFonts w:ascii="Arial" w:hAnsi="Arial" w:cs="Arial"/>
        </w:rPr>
        <w:t>sí,</w:t>
      </w:r>
      <w:r w:rsidRPr="00DC122A">
        <w:rPr>
          <w:rFonts w:ascii="Arial" w:hAnsi="Arial" w:cs="Arial"/>
          <w:spacing w:val="-3"/>
        </w:rPr>
        <w:t xml:space="preserve"> </w:t>
      </w:r>
      <w:r>
        <w:rPr>
          <w:rFonts w:ascii="Arial" w:hAnsi="Arial" w:cs="Arial"/>
        </w:rPr>
        <w:t xml:space="preserve">muchísimos (…) </w:t>
      </w:r>
      <w:r w:rsidRPr="00DC122A">
        <w:rPr>
          <w:rFonts w:ascii="Arial" w:hAnsi="Arial" w:cs="Arial"/>
        </w:rPr>
        <w:t xml:space="preserve">muchos </w:t>
      </w:r>
      <w:r>
        <w:rPr>
          <w:rFonts w:ascii="Arial" w:hAnsi="Arial" w:cs="Arial"/>
        </w:rPr>
        <w:t xml:space="preserve">vecinos de los </w:t>
      </w:r>
      <w:r w:rsidRPr="00DC122A">
        <w:rPr>
          <w:rFonts w:ascii="Arial" w:hAnsi="Arial" w:cs="Arial"/>
        </w:rPr>
        <w:t xml:space="preserve">que estaban afectados y no </w:t>
      </w:r>
      <w:r w:rsidR="004F6D01">
        <w:rPr>
          <w:rFonts w:ascii="Arial" w:hAnsi="Arial" w:cs="Arial"/>
        </w:rPr>
        <w:tab/>
      </w:r>
      <w:r w:rsidRPr="00DC122A">
        <w:rPr>
          <w:rFonts w:ascii="Arial" w:hAnsi="Arial" w:cs="Arial"/>
        </w:rPr>
        <w:t>afectados,</w:t>
      </w:r>
      <w:r w:rsidR="004F6D01">
        <w:rPr>
          <w:rFonts w:ascii="Arial" w:hAnsi="Arial" w:cs="Arial"/>
        </w:rPr>
        <w:t xml:space="preserve"> familiares (…)</w:t>
      </w:r>
      <w:r>
        <w:rPr>
          <w:rFonts w:ascii="Arial" w:hAnsi="Arial" w:cs="Arial"/>
        </w:rPr>
        <w:t xml:space="preserve"> hay un dicho</w:t>
      </w:r>
      <w:r w:rsidRPr="00DC122A">
        <w:rPr>
          <w:rFonts w:ascii="Arial" w:hAnsi="Arial" w:cs="Arial"/>
        </w:rPr>
        <w:t xml:space="preserve"> que dice que </w:t>
      </w:r>
      <w:r>
        <w:rPr>
          <w:rFonts w:ascii="Arial" w:hAnsi="Arial" w:cs="Arial"/>
        </w:rPr>
        <w:t xml:space="preserve">si </w:t>
      </w:r>
      <w:r w:rsidRPr="00DC122A">
        <w:rPr>
          <w:rFonts w:ascii="Arial" w:hAnsi="Arial" w:cs="Arial"/>
        </w:rPr>
        <w:t>ve</w:t>
      </w:r>
      <w:r>
        <w:rPr>
          <w:rFonts w:ascii="Arial" w:hAnsi="Arial" w:cs="Arial"/>
        </w:rPr>
        <w:t>s</w:t>
      </w:r>
      <w:r w:rsidRPr="00DC122A">
        <w:rPr>
          <w:rFonts w:ascii="Arial" w:hAnsi="Arial" w:cs="Arial"/>
        </w:rPr>
        <w:t xml:space="preserve"> la</w:t>
      </w:r>
      <w:r>
        <w:rPr>
          <w:rFonts w:ascii="Arial" w:hAnsi="Arial" w:cs="Arial"/>
        </w:rPr>
        <w:t>s</w:t>
      </w:r>
      <w:r w:rsidRPr="00DC122A">
        <w:rPr>
          <w:rFonts w:ascii="Arial" w:hAnsi="Arial" w:cs="Arial"/>
        </w:rPr>
        <w:t xml:space="preserve"> barba</w:t>
      </w:r>
      <w:r>
        <w:rPr>
          <w:rFonts w:ascii="Arial" w:hAnsi="Arial" w:cs="Arial"/>
        </w:rPr>
        <w:t>s</w:t>
      </w:r>
      <w:r w:rsidRPr="00DC122A">
        <w:rPr>
          <w:rFonts w:ascii="Arial" w:hAnsi="Arial" w:cs="Arial"/>
        </w:rPr>
        <w:t xml:space="preserve"> de tu vecino </w:t>
      </w:r>
      <w:r w:rsidR="004F6D01">
        <w:rPr>
          <w:rFonts w:ascii="Arial" w:hAnsi="Arial" w:cs="Arial"/>
        </w:rPr>
        <w:tab/>
      </w:r>
      <w:r w:rsidRPr="00DC122A">
        <w:rPr>
          <w:rFonts w:ascii="Arial" w:hAnsi="Arial" w:cs="Arial"/>
        </w:rPr>
        <w:t xml:space="preserve">mojar, </w:t>
      </w:r>
      <w:r>
        <w:rPr>
          <w:rFonts w:ascii="Arial" w:hAnsi="Arial" w:cs="Arial"/>
        </w:rPr>
        <w:tab/>
      </w:r>
      <w:r w:rsidRPr="00DC122A">
        <w:rPr>
          <w:rFonts w:ascii="Arial" w:hAnsi="Arial" w:cs="Arial"/>
        </w:rPr>
        <w:t xml:space="preserve">pon las tuyas </w:t>
      </w:r>
      <w:r w:rsidR="004F6D01">
        <w:rPr>
          <w:rFonts w:ascii="Arial" w:hAnsi="Arial" w:cs="Arial"/>
        </w:rPr>
        <w:tab/>
      </w:r>
      <w:r w:rsidRPr="00DC122A">
        <w:rPr>
          <w:rFonts w:ascii="Arial" w:hAnsi="Arial" w:cs="Arial"/>
        </w:rPr>
        <w:t>a remojar. (entrevista 2</w:t>
      </w:r>
      <w:r>
        <w:rPr>
          <w:rStyle w:val="Refdenotaalpie"/>
          <w:rFonts w:ascii="Arial" w:hAnsi="Arial" w:cs="Arial"/>
        </w:rPr>
        <w:footnoteReference w:id="1"/>
      </w:r>
      <w:r w:rsidRPr="00DC122A">
        <w:rPr>
          <w:rFonts w:ascii="Arial" w:hAnsi="Arial" w:cs="Arial"/>
        </w:rPr>
        <w:t>)</w:t>
      </w:r>
    </w:p>
    <w:p w14:paraId="5601392F" w14:textId="77777777" w:rsidR="00C856F2" w:rsidRPr="00DC122A" w:rsidRDefault="00C856F2" w:rsidP="00C856F2">
      <w:pPr>
        <w:spacing w:after="0" w:line="240" w:lineRule="auto"/>
        <w:jc w:val="both"/>
        <w:rPr>
          <w:rFonts w:ascii="Arial" w:hAnsi="Arial" w:cs="Arial"/>
          <w:spacing w:val="-2"/>
        </w:rPr>
      </w:pPr>
    </w:p>
    <w:p w14:paraId="07FB926D" w14:textId="77777777" w:rsidR="00C856F2" w:rsidRDefault="00C856F2" w:rsidP="00C856F2">
      <w:pPr>
        <w:spacing w:after="0" w:line="240" w:lineRule="auto"/>
        <w:jc w:val="both"/>
        <w:rPr>
          <w:rFonts w:ascii="Arial" w:hAnsi="Arial" w:cs="Arial"/>
          <w:spacing w:val="-2"/>
        </w:rPr>
      </w:pPr>
    </w:p>
    <w:p w14:paraId="592D049C" w14:textId="77777777" w:rsidR="00C856F2" w:rsidRPr="00DC122A" w:rsidRDefault="00C856F2" w:rsidP="00C856F2">
      <w:pPr>
        <w:spacing w:after="0" w:line="240" w:lineRule="auto"/>
        <w:jc w:val="both"/>
        <w:rPr>
          <w:rFonts w:ascii="Arial" w:hAnsi="Arial" w:cs="Arial"/>
          <w:spacing w:val="-2"/>
        </w:rPr>
      </w:pPr>
      <w:r>
        <w:rPr>
          <w:rFonts w:ascii="Arial" w:hAnsi="Arial" w:cs="Arial"/>
          <w:spacing w:val="-2"/>
        </w:rPr>
        <w:t>Una audiencia que fue conformándose a partir de una diversidad de repertorios de acción, que permitió la creación de una plataforma vecinal más amplia.</w:t>
      </w:r>
    </w:p>
    <w:p w14:paraId="2F16CA89" w14:textId="77777777" w:rsidR="00C856F2" w:rsidRDefault="00C856F2" w:rsidP="00C856F2">
      <w:pPr>
        <w:spacing w:after="0" w:line="240" w:lineRule="auto"/>
        <w:jc w:val="both"/>
        <w:rPr>
          <w:rFonts w:ascii="Arial" w:eastAsia="Calibri" w:hAnsi="Arial" w:cs="Arial"/>
        </w:rPr>
      </w:pPr>
    </w:p>
    <w:p w14:paraId="1864B8E6" w14:textId="6C37AA2A" w:rsidR="00C856F2" w:rsidRDefault="00C856F2" w:rsidP="00C856F2">
      <w:pPr>
        <w:spacing w:after="0" w:line="240" w:lineRule="auto"/>
        <w:jc w:val="both"/>
        <w:rPr>
          <w:rFonts w:ascii="Arial" w:eastAsia="Calibri" w:hAnsi="Arial" w:cs="Arial"/>
        </w:rPr>
      </w:pPr>
      <w:r>
        <w:rPr>
          <w:rFonts w:ascii="Arial" w:eastAsia="Calibri" w:hAnsi="Arial" w:cs="Arial"/>
        </w:rPr>
        <w:tab/>
      </w:r>
      <w:r w:rsidRPr="00457A80">
        <w:rPr>
          <w:rFonts w:ascii="Arial" w:eastAsia="Calibri" w:hAnsi="Arial" w:cs="Arial"/>
        </w:rPr>
        <w:t xml:space="preserve">Cuando empecemos nosotros a salir a la calle, </w:t>
      </w:r>
      <w:r>
        <w:rPr>
          <w:rFonts w:ascii="Arial" w:eastAsia="Calibri" w:hAnsi="Arial" w:cs="Arial"/>
        </w:rPr>
        <w:t xml:space="preserve">hicimos </w:t>
      </w:r>
      <w:r w:rsidRPr="00457A80">
        <w:rPr>
          <w:rFonts w:ascii="Arial" w:eastAsia="Calibri" w:hAnsi="Arial" w:cs="Arial"/>
        </w:rPr>
        <w:t xml:space="preserve">concentraciones delante </w:t>
      </w:r>
      <w:r>
        <w:rPr>
          <w:rFonts w:ascii="Arial" w:eastAsia="Calibri" w:hAnsi="Arial" w:cs="Arial"/>
        </w:rPr>
        <w:tab/>
      </w:r>
      <w:r w:rsidRPr="00457A80">
        <w:rPr>
          <w:rFonts w:ascii="Arial" w:eastAsia="Calibri" w:hAnsi="Arial" w:cs="Arial"/>
        </w:rPr>
        <w:t xml:space="preserve">del </w:t>
      </w:r>
      <w:r>
        <w:rPr>
          <w:rFonts w:ascii="Arial" w:eastAsia="Calibri" w:hAnsi="Arial" w:cs="Arial"/>
        </w:rPr>
        <w:t xml:space="preserve">ayuntamiento (…) </w:t>
      </w:r>
      <w:r w:rsidRPr="00457A80">
        <w:rPr>
          <w:rFonts w:ascii="Arial" w:eastAsia="Calibri" w:hAnsi="Arial" w:cs="Arial"/>
        </w:rPr>
        <w:t xml:space="preserve">Hicimos otra concentración muy grande por la avenida de </w:t>
      </w:r>
      <w:r>
        <w:rPr>
          <w:rFonts w:ascii="Arial" w:eastAsia="Calibri" w:hAnsi="Arial" w:cs="Arial"/>
        </w:rPr>
        <w:tab/>
      </w:r>
      <w:r w:rsidRPr="00457A80">
        <w:rPr>
          <w:rFonts w:ascii="Arial" w:eastAsia="Calibri" w:hAnsi="Arial" w:cs="Arial"/>
        </w:rPr>
        <w:t>la Playa de las Canteras.</w:t>
      </w:r>
      <w:r w:rsidRPr="00457A80">
        <w:rPr>
          <w:rFonts w:ascii="Arial" w:hAnsi="Arial" w:cs="Arial"/>
        </w:rPr>
        <w:t xml:space="preserve"> </w:t>
      </w:r>
      <w:r w:rsidR="004F6D01">
        <w:rPr>
          <w:rFonts w:ascii="Arial" w:eastAsia="Calibri" w:hAnsi="Arial" w:cs="Arial"/>
        </w:rPr>
        <w:t xml:space="preserve">Fueron casi 1.400 </w:t>
      </w:r>
      <w:r w:rsidRPr="00457A80">
        <w:rPr>
          <w:rFonts w:ascii="Arial" w:eastAsia="Calibri" w:hAnsi="Arial" w:cs="Arial"/>
        </w:rPr>
        <w:t>personas.</w:t>
      </w:r>
      <w:r w:rsidRPr="00457A80">
        <w:rPr>
          <w:rFonts w:ascii="Arial" w:hAnsi="Arial" w:cs="Arial"/>
        </w:rPr>
        <w:t xml:space="preserve"> </w:t>
      </w:r>
      <w:r w:rsidRPr="00457A80">
        <w:rPr>
          <w:rFonts w:ascii="Arial" w:eastAsia="Calibri" w:hAnsi="Arial" w:cs="Arial"/>
        </w:rPr>
        <w:t xml:space="preserve">Entonces, a raíz de </w:t>
      </w:r>
      <w:r w:rsidR="004F6D01">
        <w:rPr>
          <w:rFonts w:ascii="Arial" w:eastAsia="Calibri" w:hAnsi="Arial" w:cs="Arial"/>
        </w:rPr>
        <w:tab/>
      </w:r>
      <w:r w:rsidRPr="00457A80">
        <w:rPr>
          <w:rFonts w:ascii="Arial" w:eastAsia="Calibri" w:hAnsi="Arial" w:cs="Arial"/>
        </w:rPr>
        <w:t xml:space="preserve">todo eso, se fueron movilizando otros colectivos vecinales para </w:t>
      </w:r>
      <w:r>
        <w:rPr>
          <w:rFonts w:ascii="Arial" w:eastAsia="Calibri" w:hAnsi="Arial" w:cs="Arial"/>
        </w:rPr>
        <w:tab/>
      </w:r>
      <w:r w:rsidR="004F6D01">
        <w:rPr>
          <w:rFonts w:ascii="Arial" w:eastAsia="Calibri" w:hAnsi="Arial" w:cs="Arial"/>
        </w:rPr>
        <w:t xml:space="preserve">ayudarnos </w:t>
      </w:r>
      <w:r w:rsidRPr="00457A80">
        <w:rPr>
          <w:rFonts w:ascii="Arial" w:eastAsia="Calibri" w:hAnsi="Arial" w:cs="Arial"/>
        </w:rPr>
        <w:t xml:space="preserve">a </w:t>
      </w:r>
      <w:r w:rsidR="004F6D01">
        <w:rPr>
          <w:rFonts w:ascii="Arial" w:eastAsia="Calibri" w:hAnsi="Arial" w:cs="Arial"/>
        </w:rPr>
        <w:tab/>
      </w:r>
      <w:r w:rsidRPr="00457A80">
        <w:rPr>
          <w:rFonts w:ascii="Arial" w:eastAsia="Calibri" w:hAnsi="Arial" w:cs="Arial"/>
        </w:rPr>
        <w:t xml:space="preserve">nosotros aquí. Porque, claro, el día de mañana podría </w:t>
      </w:r>
      <w:proofErr w:type="gramStart"/>
      <w:r w:rsidRPr="00457A80">
        <w:rPr>
          <w:rFonts w:ascii="Arial" w:eastAsia="Calibri" w:hAnsi="Arial" w:cs="Arial"/>
        </w:rPr>
        <w:t>ocurrir</w:t>
      </w:r>
      <w:r>
        <w:rPr>
          <w:rFonts w:ascii="Arial" w:eastAsia="Calibri" w:hAnsi="Arial" w:cs="Arial"/>
        </w:rPr>
        <w:t>le</w:t>
      </w:r>
      <w:proofErr w:type="gramEnd"/>
      <w:r w:rsidRPr="00457A80">
        <w:rPr>
          <w:rFonts w:ascii="Arial" w:eastAsia="Calibri" w:hAnsi="Arial" w:cs="Arial"/>
        </w:rPr>
        <w:t xml:space="preserve"> </w:t>
      </w:r>
      <w:r>
        <w:rPr>
          <w:rFonts w:ascii="Arial" w:eastAsia="Calibri" w:hAnsi="Arial" w:cs="Arial"/>
        </w:rPr>
        <w:t>a</w:t>
      </w:r>
      <w:r w:rsidRPr="00457A80">
        <w:rPr>
          <w:rFonts w:ascii="Arial" w:eastAsia="Calibri" w:hAnsi="Arial" w:cs="Arial"/>
        </w:rPr>
        <w:t xml:space="preserve"> ellos y teníamos </w:t>
      </w:r>
      <w:r w:rsidR="004F6D01">
        <w:rPr>
          <w:rFonts w:ascii="Arial" w:eastAsia="Calibri" w:hAnsi="Arial" w:cs="Arial"/>
        </w:rPr>
        <w:tab/>
      </w:r>
      <w:r w:rsidRPr="00457A80">
        <w:rPr>
          <w:rFonts w:ascii="Arial" w:eastAsia="Calibri" w:hAnsi="Arial" w:cs="Arial"/>
        </w:rPr>
        <w:t xml:space="preserve">que estar unidos. Hicimos como una pequeña plataforma de asociaciones </w:t>
      </w:r>
      <w:r w:rsidR="004F6D01">
        <w:rPr>
          <w:rFonts w:ascii="Arial" w:eastAsia="Calibri" w:hAnsi="Arial" w:cs="Arial"/>
        </w:rPr>
        <w:tab/>
      </w:r>
      <w:r w:rsidRPr="00457A80">
        <w:rPr>
          <w:rFonts w:ascii="Arial" w:eastAsia="Calibri" w:hAnsi="Arial" w:cs="Arial"/>
        </w:rPr>
        <w:t>de vecinos.</w:t>
      </w:r>
      <w:r w:rsidRPr="00457A80">
        <w:rPr>
          <w:rFonts w:ascii="Arial" w:hAnsi="Arial" w:cs="Arial"/>
        </w:rPr>
        <w:t xml:space="preserve"> </w:t>
      </w:r>
      <w:r>
        <w:rPr>
          <w:rFonts w:ascii="Arial" w:eastAsia="Calibri" w:hAnsi="Arial" w:cs="Arial"/>
        </w:rPr>
        <w:t>(entrevista 1</w:t>
      </w:r>
      <w:r>
        <w:rPr>
          <w:rStyle w:val="Refdenotaalpie"/>
          <w:rFonts w:ascii="Arial" w:eastAsia="Calibri" w:hAnsi="Arial" w:cs="Arial"/>
        </w:rPr>
        <w:footnoteReference w:id="2"/>
      </w:r>
      <w:r>
        <w:rPr>
          <w:rFonts w:ascii="Arial" w:eastAsia="Calibri" w:hAnsi="Arial" w:cs="Arial"/>
        </w:rPr>
        <w:t>)</w:t>
      </w:r>
    </w:p>
    <w:p w14:paraId="6B15FBD6" w14:textId="77777777" w:rsidR="00C856F2" w:rsidRDefault="00C856F2" w:rsidP="00C856F2">
      <w:pPr>
        <w:spacing w:after="0" w:line="240" w:lineRule="auto"/>
        <w:jc w:val="both"/>
        <w:rPr>
          <w:rFonts w:ascii="Arial" w:eastAsia="Calibri" w:hAnsi="Arial" w:cs="Arial"/>
        </w:rPr>
      </w:pPr>
    </w:p>
    <w:p w14:paraId="456B27FE" w14:textId="67665F0C" w:rsidR="00C856F2" w:rsidRDefault="00C856F2" w:rsidP="00C856F2">
      <w:pPr>
        <w:spacing w:after="0" w:line="240" w:lineRule="auto"/>
        <w:jc w:val="both"/>
        <w:rPr>
          <w:rFonts w:ascii="Arial" w:eastAsia="Calibri" w:hAnsi="Arial" w:cs="Arial"/>
        </w:rPr>
      </w:pPr>
      <w:r>
        <w:rPr>
          <w:rFonts w:ascii="Arial" w:eastAsia="Calibri" w:hAnsi="Arial" w:cs="Arial"/>
        </w:rPr>
        <w:lastRenderedPageBreak/>
        <w:t xml:space="preserve">La movilización </w:t>
      </w:r>
      <w:r w:rsidRPr="000E6981">
        <w:rPr>
          <w:rFonts w:ascii="Arial" w:eastAsia="Calibri" w:hAnsi="Arial" w:cs="Arial"/>
          <w:i/>
        </w:rPr>
        <w:t>Canarias tiene un límite</w:t>
      </w:r>
      <w:r w:rsidR="004F6D01">
        <w:rPr>
          <w:rFonts w:ascii="Arial" w:eastAsia="Calibri" w:hAnsi="Arial" w:cs="Arial"/>
        </w:rPr>
        <w:t xml:space="preserve">, sobre </w:t>
      </w:r>
      <w:r>
        <w:rPr>
          <w:rFonts w:ascii="Arial" w:eastAsia="Calibri" w:hAnsi="Arial" w:cs="Arial"/>
        </w:rPr>
        <w:t>las consecuencias</w:t>
      </w:r>
      <w:r w:rsidR="0022148E">
        <w:rPr>
          <w:rFonts w:ascii="Arial" w:eastAsia="Calibri" w:hAnsi="Arial" w:cs="Arial"/>
        </w:rPr>
        <w:t xml:space="preserve"> d</w:t>
      </w:r>
      <w:r>
        <w:rPr>
          <w:rFonts w:ascii="Arial" w:eastAsia="Calibri" w:hAnsi="Arial" w:cs="Arial"/>
        </w:rPr>
        <w:t>el turismo de masas, supuso la estructura de oportunidad política que amparó el inicio de</w:t>
      </w:r>
      <w:r w:rsidR="0022148E">
        <w:rPr>
          <w:rFonts w:ascii="Arial" w:eastAsia="Calibri" w:hAnsi="Arial" w:cs="Arial"/>
        </w:rPr>
        <w:t>l</w:t>
      </w:r>
      <w:r>
        <w:rPr>
          <w:rFonts w:ascii="Arial" w:eastAsia="Calibri" w:hAnsi="Arial" w:cs="Arial"/>
        </w:rPr>
        <w:t xml:space="preserve"> nuevo movimiento social urbano.</w:t>
      </w:r>
    </w:p>
    <w:p w14:paraId="3AEA20CD" w14:textId="77777777" w:rsidR="00C856F2" w:rsidRDefault="00C856F2" w:rsidP="00C856F2">
      <w:pPr>
        <w:spacing w:after="0" w:line="240" w:lineRule="auto"/>
        <w:jc w:val="both"/>
        <w:rPr>
          <w:rFonts w:ascii="Arial" w:eastAsia="Calibri" w:hAnsi="Arial" w:cs="Arial"/>
        </w:rPr>
      </w:pPr>
    </w:p>
    <w:p w14:paraId="42F93708" w14:textId="6AE38E83" w:rsidR="00C856F2" w:rsidRPr="000E6981" w:rsidRDefault="00C856F2" w:rsidP="00C856F2">
      <w:pPr>
        <w:spacing w:after="0" w:line="240" w:lineRule="auto"/>
        <w:jc w:val="both"/>
        <w:rPr>
          <w:rFonts w:ascii="Arial" w:eastAsia="Calibri" w:hAnsi="Arial" w:cs="Arial"/>
        </w:rPr>
      </w:pPr>
      <w:r>
        <w:rPr>
          <w:rFonts w:ascii="Arial" w:eastAsia="Calibri" w:hAnsi="Arial" w:cs="Arial"/>
        </w:rPr>
        <w:tab/>
        <w:t>L</w:t>
      </w:r>
      <w:r w:rsidRPr="000E6981">
        <w:rPr>
          <w:rFonts w:ascii="Arial" w:eastAsia="Calibri" w:hAnsi="Arial" w:cs="Arial"/>
        </w:rPr>
        <w:t>o primero que hicimos, para darnos a c</w:t>
      </w:r>
      <w:r>
        <w:rPr>
          <w:rFonts w:ascii="Arial" w:eastAsia="Calibri" w:hAnsi="Arial" w:cs="Arial"/>
        </w:rPr>
        <w:t xml:space="preserve">onocer como asociación, que eso fue </w:t>
      </w:r>
      <w:r>
        <w:rPr>
          <w:rFonts w:ascii="Arial" w:eastAsia="Calibri" w:hAnsi="Arial" w:cs="Arial"/>
        </w:rPr>
        <w:tab/>
        <w:t xml:space="preserve">una idea de </w:t>
      </w:r>
      <w:proofErr w:type="spellStart"/>
      <w:r>
        <w:rPr>
          <w:rFonts w:ascii="Arial" w:eastAsia="Calibri" w:hAnsi="Arial" w:cs="Arial"/>
        </w:rPr>
        <w:t>Juani</w:t>
      </w:r>
      <w:proofErr w:type="spellEnd"/>
      <w:r>
        <w:rPr>
          <w:rFonts w:ascii="Arial" w:eastAsia="Calibri" w:hAnsi="Arial" w:cs="Arial"/>
        </w:rPr>
        <w:t>…</w:t>
      </w:r>
      <w:r w:rsidRPr="000E6981">
        <w:rPr>
          <w:rFonts w:ascii="Arial" w:eastAsia="Calibri" w:hAnsi="Arial" w:cs="Arial"/>
        </w:rPr>
        <w:t xml:space="preserve"> había una manifestación que se llamaba </w:t>
      </w:r>
      <w:r w:rsidRPr="000E6981">
        <w:rPr>
          <w:rFonts w:ascii="Arial" w:eastAsia="Calibri" w:hAnsi="Arial" w:cs="Arial"/>
          <w:i/>
        </w:rPr>
        <w:t xml:space="preserve">Canarias tiene un </w:t>
      </w:r>
      <w:r w:rsidRPr="000E6981">
        <w:rPr>
          <w:rFonts w:ascii="Arial" w:eastAsia="Calibri" w:hAnsi="Arial" w:cs="Arial"/>
          <w:i/>
        </w:rPr>
        <w:tab/>
        <w:t>límite</w:t>
      </w:r>
      <w:r w:rsidRPr="000E6981">
        <w:rPr>
          <w:rFonts w:ascii="Arial" w:eastAsia="Calibri" w:hAnsi="Arial" w:cs="Arial"/>
        </w:rPr>
        <w:t xml:space="preserve">. Entonces, nosotros nos </w:t>
      </w:r>
      <w:r>
        <w:rPr>
          <w:rFonts w:ascii="Arial" w:eastAsia="Calibri" w:hAnsi="Arial" w:cs="Arial"/>
        </w:rPr>
        <w:t xml:space="preserve">vinimos </w:t>
      </w:r>
      <w:r w:rsidRPr="000E6981">
        <w:rPr>
          <w:rFonts w:ascii="Arial" w:eastAsia="Calibri" w:hAnsi="Arial" w:cs="Arial"/>
        </w:rPr>
        <w:t xml:space="preserve">aquí, al parque que está detrás de </w:t>
      </w:r>
      <w:r>
        <w:rPr>
          <w:rFonts w:ascii="Arial" w:eastAsia="Calibri" w:hAnsi="Arial" w:cs="Arial"/>
        </w:rPr>
        <w:tab/>
      </w:r>
      <w:r w:rsidRPr="000E6981">
        <w:rPr>
          <w:rFonts w:ascii="Arial" w:eastAsia="Calibri" w:hAnsi="Arial" w:cs="Arial"/>
        </w:rPr>
        <w:t xml:space="preserve">nosotros, con unas sábanas, hicimos unas </w:t>
      </w:r>
      <w:r>
        <w:rPr>
          <w:rFonts w:ascii="Arial" w:eastAsia="Calibri" w:hAnsi="Arial" w:cs="Arial"/>
        </w:rPr>
        <w:tab/>
      </w:r>
      <w:r w:rsidRPr="000E6981">
        <w:rPr>
          <w:rFonts w:ascii="Arial" w:eastAsia="Calibri" w:hAnsi="Arial" w:cs="Arial"/>
        </w:rPr>
        <w:t xml:space="preserve">pancartas, </w:t>
      </w:r>
      <w:proofErr w:type="spellStart"/>
      <w:r w:rsidRPr="000E6981">
        <w:rPr>
          <w:rFonts w:ascii="Arial" w:eastAsia="Calibri" w:hAnsi="Arial" w:cs="Arial"/>
        </w:rPr>
        <w:t>Juani</w:t>
      </w:r>
      <w:proofErr w:type="spellEnd"/>
      <w:r w:rsidRPr="000E6981">
        <w:rPr>
          <w:rFonts w:ascii="Arial" w:eastAsia="Calibri" w:hAnsi="Arial" w:cs="Arial"/>
        </w:rPr>
        <w:t xml:space="preserve">, Ramón y yo, los </w:t>
      </w:r>
      <w:r>
        <w:rPr>
          <w:rFonts w:ascii="Arial" w:eastAsia="Calibri" w:hAnsi="Arial" w:cs="Arial"/>
        </w:rPr>
        <w:tab/>
      </w:r>
      <w:r w:rsidRPr="000E6981">
        <w:rPr>
          <w:rFonts w:ascii="Arial" w:eastAsia="Calibri" w:hAnsi="Arial" w:cs="Arial"/>
        </w:rPr>
        <w:t>tres solitos, hicimos unas pancartas, protestan</w:t>
      </w:r>
      <w:r w:rsidR="0022148E">
        <w:rPr>
          <w:rFonts w:ascii="Arial" w:eastAsia="Calibri" w:hAnsi="Arial" w:cs="Arial"/>
        </w:rPr>
        <w:t xml:space="preserve">do de que nos querían </w:t>
      </w:r>
      <w:proofErr w:type="gramStart"/>
      <w:r w:rsidR="0022148E">
        <w:rPr>
          <w:rFonts w:ascii="Arial" w:eastAsia="Calibri" w:hAnsi="Arial" w:cs="Arial"/>
        </w:rPr>
        <w:t xml:space="preserve">derribar </w:t>
      </w:r>
      <w:r w:rsidRPr="000E6981">
        <w:rPr>
          <w:rFonts w:ascii="Arial" w:eastAsia="Calibri" w:hAnsi="Arial" w:cs="Arial"/>
        </w:rPr>
        <w:t xml:space="preserve"> </w:t>
      </w:r>
      <w:r w:rsidR="0022148E">
        <w:rPr>
          <w:rFonts w:ascii="Arial" w:eastAsia="Calibri" w:hAnsi="Arial" w:cs="Arial"/>
        </w:rPr>
        <w:tab/>
      </w:r>
      <w:proofErr w:type="gramEnd"/>
      <w:r w:rsidRPr="000E6981">
        <w:rPr>
          <w:rFonts w:ascii="Arial" w:eastAsia="Calibri" w:hAnsi="Arial" w:cs="Arial"/>
        </w:rPr>
        <w:t>127 casas y tal, fuimos allí</w:t>
      </w:r>
      <w:r w:rsidR="0022148E">
        <w:rPr>
          <w:rFonts w:ascii="Arial" w:eastAsia="Calibri" w:hAnsi="Arial" w:cs="Arial"/>
        </w:rPr>
        <w:t xml:space="preserve">, pedimos permiso a la gente que, </w:t>
      </w:r>
      <w:r w:rsidRPr="000E6981">
        <w:rPr>
          <w:rFonts w:ascii="Arial" w:eastAsia="Calibri" w:hAnsi="Arial" w:cs="Arial"/>
        </w:rPr>
        <w:t xml:space="preserve">estaban </w:t>
      </w:r>
      <w:r>
        <w:rPr>
          <w:rFonts w:ascii="Arial" w:eastAsia="Calibri" w:hAnsi="Arial" w:cs="Arial"/>
        </w:rPr>
        <w:t xml:space="preserve">los </w:t>
      </w:r>
      <w:r>
        <w:rPr>
          <w:rFonts w:ascii="Arial" w:eastAsia="Calibri" w:hAnsi="Arial" w:cs="Arial"/>
        </w:rPr>
        <w:tab/>
      </w:r>
      <w:r w:rsidRPr="000E6981">
        <w:rPr>
          <w:rFonts w:ascii="Arial" w:eastAsia="Calibri" w:hAnsi="Arial" w:cs="Arial"/>
        </w:rPr>
        <w:t xml:space="preserve">organizadores de </w:t>
      </w:r>
      <w:r w:rsidRPr="000E6981">
        <w:rPr>
          <w:rFonts w:ascii="Arial" w:eastAsia="Calibri" w:hAnsi="Arial" w:cs="Arial"/>
          <w:i/>
        </w:rPr>
        <w:t>Canarias tiene un límite</w:t>
      </w:r>
      <w:r w:rsidRPr="000E6981">
        <w:rPr>
          <w:rFonts w:ascii="Arial" w:eastAsia="Calibri" w:hAnsi="Arial" w:cs="Arial"/>
        </w:rPr>
        <w:t>, nos dejaron pasar.</w:t>
      </w:r>
      <w:r w:rsidRPr="000E6981">
        <w:rPr>
          <w:rFonts w:ascii="Arial" w:hAnsi="Arial" w:cs="Arial"/>
        </w:rPr>
        <w:t xml:space="preserve"> </w:t>
      </w:r>
      <w:r w:rsidRPr="000E6981">
        <w:rPr>
          <w:rFonts w:ascii="Arial" w:eastAsia="Calibri" w:hAnsi="Arial" w:cs="Arial"/>
        </w:rPr>
        <w:t xml:space="preserve">Y allí fue el </w:t>
      </w:r>
      <w:r>
        <w:rPr>
          <w:rFonts w:ascii="Arial" w:eastAsia="Calibri" w:hAnsi="Arial" w:cs="Arial"/>
        </w:rPr>
        <w:tab/>
      </w:r>
      <w:r w:rsidRPr="000E6981">
        <w:rPr>
          <w:rFonts w:ascii="Arial" w:eastAsia="Calibri" w:hAnsi="Arial" w:cs="Arial"/>
        </w:rPr>
        <w:t>arranque, digamos, porque allí nos paró la televisión, nos paraba la radio</w:t>
      </w:r>
      <w:r>
        <w:rPr>
          <w:rFonts w:ascii="Arial" w:eastAsia="Calibri" w:hAnsi="Arial" w:cs="Arial"/>
        </w:rPr>
        <w:t xml:space="preserve"> </w:t>
      </w:r>
      <w:r>
        <w:rPr>
          <w:rFonts w:ascii="Arial" w:eastAsia="Calibri" w:hAnsi="Arial" w:cs="Arial"/>
        </w:rPr>
        <w:tab/>
        <w:t>(entrevista 3</w:t>
      </w:r>
      <w:r>
        <w:rPr>
          <w:rStyle w:val="Refdenotaalpie"/>
          <w:rFonts w:ascii="Arial" w:eastAsia="Calibri" w:hAnsi="Arial" w:cs="Arial"/>
        </w:rPr>
        <w:footnoteReference w:id="3"/>
      </w:r>
      <w:r>
        <w:rPr>
          <w:rFonts w:ascii="Arial" w:eastAsia="Calibri" w:hAnsi="Arial" w:cs="Arial"/>
        </w:rPr>
        <w:t>)</w:t>
      </w:r>
    </w:p>
    <w:p w14:paraId="22A62CCD" w14:textId="07282CB0" w:rsidR="00C856F2" w:rsidRDefault="00C856F2" w:rsidP="00C856F2">
      <w:pPr>
        <w:spacing w:after="0" w:line="240" w:lineRule="auto"/>
        <w:jc w:val="both"/>
        <w:rPr>
          <w:rFonts w:ascii="Arial" w:eastAsia="Calibri" w:hAnsi="Arial" w:cs="Arial"/>
        </w:rPr>
      </w:pPr>
    </w:p>
    <w:p w14:paraId="5C1173EF" w14:textId="4AA7B9EA" w:rsidR="00C856F2" w:rsidRDefault="004F6D01" w:rsidP="004F6D01">
      <w:pPr>
        <w:spacing w:after="0" w:line="240" w:lineRule="auto"/>
        <w:jc w:val="both"/>
        <w:rPr>
          <w:rFonts w:ascii="Arial" w:eastAsia="Calibri" w:hAnsi="Arial" w:cs="Arial"/>
        </w:rPr>
      </w:pPr>
      <w:r>
        <w:rPr>
          <w:rFonts w:ascii="Arial" w:eastAsia="Calibri" w:hAnsi="Arial" w:cs="Arial"/>
        </w:rPr>
        <w:t>Estos resultados</w:t>
      </w:r>
      <w:r w:rsidR="00C856F2">
        <w:rPr>
          <w:rFonts w:ascii="Arial" w:eastAsia="Calibri" w:hAnsi="Arial" w:cs="Arial"/>
        </w:rPr>
        <w:t xml:space="preserve"> permite</w:t>
      </w:r>
      <w:r>
        <w:rPr>
          <w:rFonts w:ascii="Arial" w:eastAsia="Calibri" w:hAnsi="Arial" w:cs="Arial"/>
        </w:rPr>
        <w:t>n</w:t>
      </w:r>
      <w:r w:rsidR="00C856F2">
        <w:rPr>
          <w:rFonts w:ascii="Arial" w:eastAsia="Calibri" w:hAnsi="Arial" w:cs="Arial"/>
        </w:rPr>
        <w:t xml:space="preserve"> concluir que</w:t>
      </w:r>
      <w:r>
        <w:rPr>
          <w:rFonts w:ascii="Arial" w:eastAsia="Calibri" w:hAnsi="Arial" w:cs="Arial"/>
        </w:rPr>
        <w:t xml:space="preserve"> la fragmentación urbana</w:t>
      </w:r>
      <w:r w:rsidR="00C856F2">
        <w:rPr>
          <w:rFonts w:ascii="Arial" w:eastAsia="Calibri" w:hAnsi="Arial" w:cs="Arial"/>
        </w:rPr>
        <w:t xml:space="preserve"> ha supuesto un</w:t>
      </w:r>
      <w:r w:rsidR="0022148E">
        <w:rPr>
          <w:rFonts w:ascii="Arial" w:eastAsia="Calibri" w:hAnsi="Arial" w:cs="Arial"/>
        </w:rPr>
        <w:t>a estrategia para la</w:t>
      </w:r>
      <w:r w:rsidR="00C856F2">
        <w:rPr>
          <w:rFonts w:ascii="Arial" w:eastAsia="Calibri" w:hAnsi="Arial" w:cs="Arial"/>
        </w:rPr>
        <w:t xml:space="preserve"> gentrificación</w:t>
      </w:r>
      <w:r w:rsidR="0022148E">
        <w:rPr>
          <w:rFonts w:ascii="Arial" w:eastAsia="Calibri" w:hAnsi="Arial" w:cs="Arial"/>
        </w:rPr>
        <w:t xml:space="preserve"> del barrio de Las Torres</w:t>
      </w:r>
      <w:bookmarkStart w:id="0" w:name="_GoBack"/>
      <w:bookmarkEnd w:id="0"/>
      <w:r w:rsidR="00C856F2">
        <w:rPr>
          <w:rFonts w:ascii="Arial" w:eastAsia="Calibri" w:hAnsi="Arial" w:cs="Arial"/>
        </w:rPr>
        <w:t xml:space="preserve">. La fragmentación espacial, sin embargo, ha conformado una fragmentación material concreta, la de Las Torres Altas y su vecindario, que se ha alcanzado una naturaleza de herramienta política, </w:t>
      </w:r>
      <w:r w:rsidR="0022148E">
        <w:rPr>
          <w:rFonts w:ascii="Arial" w:eastAsia="Calibri" w:hAnsi="Arial" w:cs="Arial"/>
        </w:rPr>
        <w:t>al menos en</w:t>
      </w:r>
      <w:r>
        <w:rPr>
          <w:rFonts w:ascii="Arial" w:eastAsia="Calibri" w:hAnsi="Arial" w:cs="Arial"/>
        </w:rPr>
        <w:t xml:space="preserve"> dos de las </w:t>
      </w:r>
      <w:r w:rsidR="00C856F2">
        <w:rPr>
          <w:rFonts w:ascii="Arial" w:eastAsia="Calibri" w:hAnsi="Arial" w:cs="Arial"/>
        </w:rPr>
        <w:t xml:space="preserve">tipologías definidas por </w:t>
      </w:r>
      <w:proofErr w:type="spellStart"/>
      <w:r w:rsidR="00C856F2">
        <w:rPr>
          <w:rFonts w:ascii="Arial" w:eastAsia="Calibri" w:hAnsi="Arial" w:cs="Arial"/>
        </w:rPr>
        <w:t>McFarlane</w:t>
      </w:r>
      <w:proofErr w:type="spellEnd"/>
      <w:r w:rsidR="00C856F2">
        <w:rPr>
          <w:rFonts w:ascii="Arial" w:eastAsia="Calibri" w:hAnsi="Arial" w:cs="Arial"/>
        </w:rPr>
        <w:t>:  como generador de transformación sociopolítica, con la conformación de un proceso de una unidad de acción de movimientos sociales urbanos; y como instrumento de análisis de los procesos subyacentes de transformación atendiendo a intereses de empresas constructoras</w:t>
      </w:r>
      <w:r>
        <w:rPr>
          <w:rFonts w:ascii="Arial" w:eastAsia="Calibri" w:hAnsi="Arial" w:cs="Arial"/>
        </w:rPr>
        <w:t xml:space="preserve"> </w:t>
      </w:r>
      <w:r>
        <w:rPr>
          <w:rFonts w:ascii="Arial" w:eastAsia="Calibri" w:hAnsi="Arial" w:cs="Arial"/>
        </w:rPr>
        <w:t>de Las Palmas de Gran Canaria</w:t>
      </w:r>
      <w:r>
        <w:rPr>
          <w:rFonts w:ascii="Arial" w:eastAsia="Calibri" w:hAnsi="Arial" w:cs="Arial"/>
        </w:rPr>
        <w:t>.</w:t>
      </w:r>
    </w:p>
    <w:p w14:paraId="323E1F09" w14:textId="1CF3DA29" w:rsidR="00B068CE" w:rsidRDefault="00B068CE" w:rsidP="00B068CE">
      <w:pPr>
        <w:rPr>
          <w:rFonts w:ascii="Arial" w:hAnsi="Arial" w:cs="Arial"/>
          <w:b/>
          <w:bCs/>
        </w:rPr>
      </w:pPr>
    </w:p>
    <w:p w14:paraId="51EE8514" w14:textId="77777777" w:rsidR="00F01684" w:rsidRDefault="00F01684" w:rsidP="00F01684">
      <w:pPr>
        <w:rPr>
          <w:rFonts w:ascii="Arial" w:hAnsi="Arial" w:cs="Arial"/>
          <w:b/>
          <w:bCs/>
          <w:lang w:val="es-ES_tradnl"/>
        </w:rPr>
      </w:pPr>
      <w:r w:rsidRPr="00D34284">
        <w:rPr>
          <w:rFonts w:ascii="Arial" w:hAnsi="Arial" w:cs="Arial"/>
          <w:b/>
          <w:bCs/>
          <w:lang w:val="es-ES_tradnl"/>
        </w:rPr>
        <w:t>Referencias bibliográficas</w:t>
      </w:r>
    </w:p>
    <w:p w14:paraId="04A2773D" w14:textId="67F6AB31" w:rsidR="00F01684" w:rsidRDefault="00F01684" w:rsidP="00F01684">
      <w:pPr>
        <w:spacing w:after="0" w:line="240" w:lineRule="auto"/>
        <w:jc w:val="both"/>
        <w:rPr>
          <w:rFonts w:ascii="Arial" w:hAnsi="Arial" w:cs="Arial"/>
        </w:rPr>
      </w:pPr>
      <w:proofErr w:type="spellStart"/>
      <w:r w:rsidRPr="00F01684">
        <w:rPr>
          <w:rFonts w:ascii="Arial" w:hAnsi="Arial" w:cs="Arial"/>
          <w:lang w:val="en-GB"/>
        </w:rPr>
        <w:t>Benach</w:t>
      </w:r>
      <w:proofErr w:type="spellEnd"/>
      <w:r w:rsidRPr="00F01684">
        <w:rPr>
          <w:rFonts w:ascii="Arial" w:hAnsi="Arial" w:cs="Arial"/>
          <w:lang w:val="en-GB"/>
        </w:rPr>
        <w:t xml:space="preserve">, N., </w:t>
      </w:r>
      <w:proofErr w:type="spellStart"/>
      <w:r w:rsidRPr="00F01684">
        <w:rPr>
          <w:rFonts w:ascii="Arial" w:hAnsi="Arial" w:cs="Arial"/>
          <w:lang w:val="en-GB"/>
        </w:rPr>
        <w:t>Albet</w:t>
      </w:r>
      <w:proofErr w:type="spellEnd"/>
      <w:r w:rsidRPr="00F01684">
        <w:rPr>
          <w:rFonts w:ascii="Arial" w:hAnsi="Arial" w:cs="Arial"/>
          <w:lang w:val="en-GB"/>
        </w:rPr>
        <w:t xml:space="preserve"> </w:t>
      </w:r>
      <w:proofErr w:type="spellStart"/>
      <w:r w:rsidRPr="00F01684">
        <w:rPr>
          <w:rFonts w:ascii="Arial" w:hAnsi="Arial" w:cs="Arial"/>
          <w:lang w:val="en-GB"/>
        </w:rPr>
        <w:t>i</w:t>
      </w:r>
      <w:proofErr w:type="spellEnd"/>
      <w:r w:rsidRPr="00F01684">
        <w:rPr>
          <w:rFonts w:ascii="Arial" w:hAnsi="Arial" w:cs="Arial"/>
          <w:lang w:val="en-GB"/>
        </w:rPr>
        <w:t xml:space="preserve"> Mas, A. (2018). </w:t>
      </w:r>
      <w:r w:rsidRPr="00F01684">
        <w:rPr>
          <w:rFonts w:ascii="Arial" w:hAnsi="Arial" w:cs="Arial"/>
        </w:rPr>
        <w:t xml:space="preserve">La gentrificación como una estrategia global. </w:t>
      </w:r>
      <w:proofErr w:type="spellStart"/>
      <w:r w:rsidRPr="00F01684">
        <w:rPr>
          <w:rFonts w:ascii="Arial" w:hAnsi="Arial" w:cs="Arial"/>
          <w:iCs/>
        </w:rPr>
        <w:t>Papers</w:t>
      </w:r>
      <w:proofErr w:type="spellEnd"/>
      <w:r w:rsidRPr="00F01684">
        <w:rPr>
          <w:rFonts w:ascii="Arial" w:hAnsi="Arial" w:cs="Arial"/>
          <w:iCs/>
        </w:rPr>
        <w:t xml:space="preserve">: </w:t>
      </w:r>
      <w:proofErr w:type="spellStart"/>
      <w:r w:rsidRPr="00F01684">
        <w:rPr>
          <w:rFonts w:ascii="Arial" w:hAnsi="Arial" w:cs="Arial"/>
          <w:iCs/>
        </w:rPr>
        <w:t>Regió</w:t>
      </w:r>
      <w:proofErr w:type="spellEnd"/>
      <w:r w:rsidRPr="00F01684">
        <w:rPr>
          <w:rFonts w:ascii="Arial" w:hAnsi="Arial" w:cs="Arial"/>
          <w:iCs/>
        </w:rPr>
        <w:t xml:space="preserve"> Metropolitana de Barcelona: </w:t>
      </w:r>
      <w:proofErr w:type="spellStart"/>
      <w:r w:rsidRPr="00F01684">
        <w:rPr>
          <w:rFonts w:ascii="Arial" w:hAnsi="Arial" w:cs="Arial"/>
          <w:iCs/>
        </w:rPr>
        <w:t>Territori</w:t>
      </w:r>
      <w:proofErr w:type="spellEnd"/>
      <w:r w:rsidRPr="00F01684">
        <w:rPr>
          <w:rFonts w:ascii="Arial" w:hAnsi="Arial" w:cs="Arial"/>
          <w:iCs/>
        </w:rPr>
        <w:t xml:space="preserve">, </w:t>
      </w:r>
      <w:proofErr w:type="spellStart"/>
      <w:r w:rsidRPr="00F01684">
        <w:rPr>
          <w:rFonts w:ascii="Arial" w:hAnsi="Arial" w:cs="Arial"/>
          <w:iCs/>
        </w:rPr>
        <w:t>estratègies</w:t>
      </w:r>
      <w:proofErr w:type="spellEnd"/>
      <w:r w:rsidRPr="00F01684">
        <w:rPr>
          <w:rFonts w:ascii="Arial" w:hAnsi="Arial" w:cs="Arial"/>
          <w:iCs/>
        </w:rPr>
        <w:t xml:space="preserve">, </w:t>
      </w:r>
      <w:proofErr w:type="spellStart"/>
      <w:r w:rsidRPr="00F01684">
        <w:rPr>
          <w:rFonts w:ascii="Arial" w:hAnsi="Arial" w:cs="Arial"/>
          <w:iCs/>
        </w:rPr>
        <w:t>planejament</w:t>
      </w:r>
      <w:proofErr w:type="spellEnd"/>
      <w:r w:rsidRPr="00F01684">
        <w:rPr>
          <w:rFonts w:ascii="Arial" w:hAnsi="Arial" w:cs="Arial"/>
        </w:rPr>
        <w:t>, (60), 17-23.</w:t>
      </w:r>
    </w:p>
    <w:p w14:paraId="603D2719" w14:textId="77777777" w:rsidR="00F01684" w:rsidRDefault="00F01684" w:rsidP="00F01684">
      <w:pPr>
        <w:spacing w:after="0" w:line="240" w:lineRule="auto"/>
        <w:jc w:val="both"/>
        <w:rPr>
          <w:sz w:val="23"/>
          <w:szCs w:val="23"/>
          <w:lang w:val="en-GB"/>
        </w:rPr>
      </w:pPr>
    </w:p>
    <w:p w14:paraId="7D127739" w14:textId="44C1F768" w:rsidR="00F01684" w:rsidRPr="00F01684" w:rsidRDefault="00F01684" w:rsidP="00F01684">
      <w:pPr>
        <w:spacing w:after="0" w:line="240" w:lineRule="auto"/>
        <w:jc w:val="both"/>
        <w:rPr>
          <w:rFonts w:ascii="Arial" w:hAnsi="Arial" w:cs="Arial"/>
          <w:lang w:val="en-GB"/>
        </w:rPr>
      </w:pPr>
      <w:r w:rsidRPr="00F01684">
        <w:rPr>
          <w:rFonts w:ascii="Arial" w:hAnsi="Arial" w:cs="Arial"/>
          <w:lang w:val="en-GB"/>
        </w:rPr>
        <w:t xml:space="preserve">Lefebvre, H. (1991 [1974]) </w:t>
      </w:r>
      <w:r w:rsidRPr="00F01684">
        <w:rPr>
          <w:rFonts w:ascii="Arial" w:hAnsi="Arial" w:cs="Arial"/>
          <w:iCs/>
          <w:lang w:val="en-GB"/>
        </w:rPr>
        <w:t>The Production of Space</w:t>
      </w:r>
      <w:r w:rsidRPr="00F01684">
        <w:rPr>
          <w:rFonts w:ascii="Arial" w:hAnsi="Arial" w:cs="Arial"/>
          <w:lang w:val="en-GB"/>
        </w:rPr>
        <w:t>. Oxford: Blackwell</w:t>
      </w:r>
    </w:p>
    <w:p w14:paraId="233AF78C" w14:textId="77777777" w:rsidR="00F01684" w:rsidRDefault="00F01684" w:rsidP="00F01684">
      <w:pPr>
        <w:autoSpaceDE w:val="0"/>
        <w:autoSpaceDN w:val="0"/>
        <w:adjustRightInd w:val="0"/>
        <w:spacing w:after="0" w:line="240" w:lineRule="auto"/>
        <w:jc w:val="both"/>
        <w:rPr>
          <w:rFonts w:ascii="Arial" w:eastAsia="ArialNarrow" w:hAnsi="Arial" w:cs="Arial"/>
          <w:lang w:val="en-GB" w:eastAsia="en-US"/>
        </w:rPr>
      </w:pPr>
    </w:p>
    <w:p w14:paraId="6CCE06EC" w14:textId="75740480" w:rsidR="00F01684" w:rsidRDefault="00F01684" w:rsidP="00F01684">
      <w:pPr>
        <w:autoSpaceDE w:val="0"/>
        <w:autoSpaceDN w:val="0"/>
        <w:adjustRightInd w:val="0"/>
        <w:spacing w:after="0" w:line="240" w:lineRule="auto"/>
        <w:jc w:val="both"/>
        <w:rPr>
          <w:rStyle w:val="Hipervnculo"/>
          <w:rFonts w:ascii="Arial" w:eastAsia="ArialNarrow" w:hAnsi="Arial" w:cs="Arial"/>
          <w:lang w:eastAsia="en-US"/>
        </w:rPr>
      </w:pPr>
      <w:r w:rsidRPr="00F01684">
        <w:rPr>
          <w:rFonts w:ascii="Arial" w:eastAsia="ArialNarrow" w:hAnsi="Arial" w:cs="Arial"/>
          <w:lang w:val="en-GB" w:eastAsia="en-US"/>
        </w:rPr>
        <w:t xml:space="preserve">McFarlane, C. (2018). Fragment urbanism: Politics at the margins of the city. Environment and Planning D: Society and Space, 36(6), 1007-1025. DOI: </w:t>
      </w:r>
      <w:hyperlink r:id="rId14" w:history="1">
        <w:r w:rsidRPr="00F01684">
          <w:rPr>
            <w:rStyle w:val="Hipervnculo"/>
            <w:rFonts w:ascii="Arial" w:eastAsia="ArialNarrow" w:hAnsi="Arial" w:cs="Arial"/>
            <w:lang w:val="en-GB" w:eastAsia="en-US"/>
          </w:rPr>
          <w:t>https://doi.org/10.1177/0263775818777496</w:t>
        </w:r>
      </w:hyperlink>
    </w:p>
    <w:p w14:paraId="7EDD943D" w14:textId="158CDE2D" w:rsidR="00F01684" w:rsidRDefault="00F01684" w:rsidP="00F01684">
      <w:pPr>
        <w:autoSpaceDE w:val="0"/>
        <w:autoSpaceDN w:val="0"/>
        <w:adjustRightInd w:val="0"/>
        <w:spacing w:after="0" w:line="240" w:lineRule="auto"/>
        <w:jc w:val="both"/>
        <w:rPr>
          <w:rStyle w:val="Hipervnculo"/>
          <w:rFonts w:ascii="Arial" w:eastAsia="ArialNarrow" w:hAnsi="Arial" w:cs="Arial"/>
          <w:lang w:eastAsia="en-US"/>
        </w:rPr>
      </w:pPr>
    </w:p>
    <w:p w14:paraId="0521628A" w14:textId="520516E2" w:rsidR="00F01684" w:rsidRDefault="00F01684" w:rsidP="00F01684">
      <w:pPr>
        <w:spacing w:after="0" w:line="240" w:lineRule="auto"/>
        <w:jc w:val="both"/>
        <w:rPr>
          <w:rFonts w:ascii="Arial" w:hAnsi="Arial" w:cs="Arial"/>
        </w:rPr>
      </w:pPr>
      <w:r w:rsidRPr="001A3476">
        <w:rPr>
          <w:rFonts w:ascii="Arial" w:hAnsi="Arial" w:cs="Arial"/>
        </w:rPr>
        <w:t>Naranjo, D. (2023)</w:t>
      </w:r>
      <w:r w:rsidRPr="001A3476">
        <w:rPr>
          <w:rFonts w:ascii="Arial" w:hAnsi="Arial" w:cs="Arial"/>
          <w:i/>
        </w:rPr>
        <w:t xml:space="preserve">. </w:t>
      </w:r>
      <w:r w:rsidRPr="006E4935">
        <w:rPr>
          <w:rFonts w:ascii="Arial" w:hAnsi="Arial" w:cs="Arial"/>
        </w:rPr>
        <w:t>Estudio y Análisis de los hechos históricos que formaron el devenir del barrio de Las Torres</w:t>
      </w:r>
      <w:r w:rsidRPr="001A3476">
        <w:rPr>
          <w:rFonts w:ascii="Arial" w:hAnsi="Arial" w:cs="Arial"/>
        </w:rPr>
        <w:t>. Concejalía de Distrito de Ciudad Alta, Ayuntamiento de Las Palmas de Gran Canaria.</w:t>
      </w:r>
    </w:p>
    <w:p w14:paraId="284BBA97" w14:textId="77777777" w:rsidR="00F01684" w:rsidRPr="00F01684" w:rsidRDefault="00F01684" w:rsidP="00F01684">
      <w:pPr>
        <w:spacing w:after="0" w:line="240" w:lineRule="auto"/>
        <w:jc w:val="both"/>
        <w:rPr>
          <w:rFonts w:ascii="Arial" w:hAnsi="Arial" w:cs="Arial"/>
        </w:rPr>
      </w:pPr>
    </w:p>
    <w:p w14:paraId="0A935CFA" w14:textId="3373C3F4" w:rsidR="00F01684" w:rsidRPr="00F01684" w:rsidRDefault="00F01684" w:rsidP="00F01684">
      <w:pPr>
        <w:spacing w:after="0" w:line="240" w:lineRule="auto"/>
        <w:jc w:val="both"/>
        <w:rPr>
          <w:rFonts w:ascii="Arial" w:hAnsi="Arial" w:cs="Arial"/>
          <w:b/>
          <w:bCs/>
        </w:rPr>
      </w:pPr>
      <w:proofErr w:type="spellStart"/>
      <w:r w:rsidRPr="00F01684">
        <w:rPr>
          <w:rFonts w:ascii="Arial" w:hAnsi="Arial" w:cs="Arial"/>
          <w:lang w:val="en-GB"/>
        </w:rPr>
        <w:t>Picó</w:t>
      </w:r>
      <w:proofErr w:type="spellEnd"/>
      <w:r w:rsidRPr="00F01684">
        <w:rPr>
          <w:rFonts w:ascii="Arial" w:hAnsi="Arial" w:cs="Arial"/>
          <w:lang w:val="en-GB"/>
        </w:rPr>
        <w:t xml:space="preserve"> Gutiérrez, V., González-Ramírez, F. E., </w:t>
      </w:r>
      <w:proofErr w:type="spellStart"/>
      <w:r w:rsidRPr="00F01684">
        <w:rPr>
          <w:rFonts w:ascii="Arial" w:hAnsi="Arial" w:cs="Arial"/>
          <w:lang w:val="en-GB"/>
        </w:rPr>
        <w:t>Escudero</w:t>
      </w:r>
      <w:proofErr w:type="spellEnd"/>
      <w:r w:rsidRPr="00F01684">
        <w:rPr>
          <w:rFonts w:ascii="Arial" w:hAnsi="Arial" w:cs="Arial"/>
          <w:lang w:val="en-GB"/>
        </w:rPr>
        <w:t>-Gómez, L. F.</w:t>
      </w:r>
      <w:r w:rsidRPr="00F01684">
        <w:rPr>
          <w:rFonts w:ascii="Arial" w:hAnsi="Arial" w:cs="Arial"/>
          <w:lang w:val="en-GB"/>
        </w:rPr>
        <w:t xml:space="preserve"> </w:t>
      </w:r>
      <w:r w:rsidRPr="00F01684">
        <w:rPr>
          <w:rFonts w:ascii="Arial" w:hAnsi="Arial" w:cs="Arial"/>
          <w:lang w:val="en-GB"/>
        </w:rPr>
        <w:t xml:space="preserve">From Segregation to Fragmentation: Mapping the Recent Global Literature. </w:t>
      </w:r>
      <w:proofErr w:type="spellStart"/>
      <w:r w:rsidRPr="00F01684">
        <w:rPr>
          <w:rFonts w:ascii="Arial" w:hAnsi="Arial" w:cs="Arial"/>
        </w:rPr>
        <w:t>Urban</w:t>
      </w:r>
      <w:proofErr w:type="spellEnd"/>
      <w:r w:rsidRPr="00F01684">
        <w:rPr>
          <w:rFonts w:ascii="Arial" w:hAnsi="Arial" w:cs="Arial"/>
        </w:rPr>
        <w:t xml:space="preserve"> </w:t>
      </w:r>
      <w:proofErr w:type="spellStart"/>
      <w:r w:rsidRPr="00F01684">
        <w:rPr>
          <w:rFonts w:ascii="Arial" w:hAnsi="Arial" w:cs="Arial"/>
        </w:rPr>
        <w:t>science</w:t>
      </w:r>
      <w:proofErr w:type="spellEnd"/>
      <w:r w:rsidRPr="00F01684">
        <w:rPr>
          <w:rFonts w:ascii="Arial" w:hAnsi="Arial" w:cs="Arial"/>
        </w:rPr>
        <w:t xml:space="preserve"> [ISSN 2413-8851]. v. 9 (4), 98 (</w:t>
      </w:r>
      <w:proofErr w:type="gramStart"/>
      <w:r w:rsidRPr="00F01684">
        <w:rPr>
          <w:rFonts w:ascii="Arial" w:hAnsi="Arial" w:cs="Arial"/>
        </w:rPr>
        <w:t>Marzo</w:t>
      </w:r>
      <w:proofErr w:type="gramEnd"/>
      <w:r w:rsidRPr="00F01684">
        <w:rPr>
          <w:rFonts w:ascii="Arial" w:hAnsi="Arial" w:cs="Arial"/>
        </w:rPr>
        <w:t xml:space="preserve"> 2025). </w:t>
      </w:r>
      <w:proofErr w:type="spellStart"/>
      <w:r w:rsidRPr="00F01684">
        <w:rPr>
          <w:rFonts w:ascii="Arial" w:hAnsi="Arial" w:cs="Arial"/>
        </w:rPr>
        <w:t>Doi</w:t>
      </w:r>
      <w:proofErr w:type="spellEnd"/>
      <w:r w:rsidRPr="00F01684">
        <w:rPr>
          <w:rFonts w:ascii="Arial" w:hAnsi="Arial" w:cs="Arial"/>
        </w:rPr>
        <w:t xml:space="preserve">: </w:t>
      </w:r>
      <w:hyperlink r:id="rId15" w:history="1">
        <w:r w:rsidRPr="00F01684">
          <w:rPr>
            <w:rStyle w:val="Hipervnculo"/>
            <w:rFonts w:ascii="Arial" w:hAnsi="Arial" w:cs="Arial"/>
          </w:rPr>
          <w:t>10.3390/urbansci9040098</w:t>
        </w:r>
      </w:hyperlink>
    </w:p>
    <w:p w14:paraId="2A8328BF" w14:textId="04BEF71D" w:rsidR="00F01684" w:rsidRDefault="00F01684" w:rsidP="00B068CE">
      <w:pPr>
        <w:rPr>
          <w:rFonts w:ascii="Arial" w:hAnsi="Arial" w:cs="Arial"/>
          <w:b/>
          <w:bCs/>
        </w:rPr>
      </w:pPr>
    </w:p>
    <w:p w14:paraId="2D1AD134" w14:textId="78D87E2C" w:rsidR="00F01684" w:rsidRDefault="00F01684" w:rsidP="00B068CE">
      <w:pPr>
        <w:rPr>
          <w:rFonts w:ascii="Arial" w:hAnsi="Arial" w:cs="Arial"/>
          <w:b/>
          <w:bCs/>
        </w:rPr>
      </w:pPr>
    </w:p>
    <w:p w14:paraId="2A97CCB9" w14:textId="53EA7DF4" w:rsidR="00F01684" w:rsidRDefault="00F01684" w:rsidP="00B068CE">
      <w:pPr>
        <w:rPr>
          <w:rFonts w:ascii="Arial" w:hAnsi="Arial" w:cs="Arial"/>
          <w:b/>
          <w:bCs/>
        </w:rPr>
      </w:pPr>
    </w:p>
    <w:sectPr w:rsidR="00F0168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7C98A" w14:textId="77777777" w:rsidR="004D30BA" w:rsidRDefault="004D30BA" w:rsidP="00C856F2">
      <w:pPr>
        <w:spacing w:after="0" w:line="240" w:lineRule="auto"/>
      </w:pPr>
      <w:r>
        <w:separator/>
      </w:r>
    </w:p>
  </w:endnote>
  <w:endnote w:type="continuationSeparator" w:id="0">
    <w:p w14:paraId="2A18E419" w14:textId="77777777" w:rsidR="004D30BA" w:rsidRDefault="004D30BA" w:rsidP="00C85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charset w:val="00"/>
    <w:family w:val="roman"/>
    <w:pitch w:val="default"/>
  </w:font>
  <w:font w:name="ArialNarrow">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93BB4" w14:textId="77777777" w:rsidR="004D30BA" w:rsidRDefault="004D30BA" w:rsidP="00C856F2">
      <w:pPr>
        <w:spacing w:after="0" w:line="240" w:lineRule="auto"/>
      </w:pPr>
      <w:r>
        <w:separator/>
      </w:r>
    </w:p>
  </w:footnote>
  <w:footnote w:type="continuationSeparator" w:id="0">
    <w:p w14:paraId="168D1813" w14:textId="77777777" w:rsidR="004D30BA" w:rsidRDefault="004D30BA" w:rsidP="00C856F2">
      <w:pPr>
        <w:spacing w:after="0" w:line="240" w:lineRule="auto"/>
      </w:pPr>
      <w:r>
        <w:continuationSeparator/>
      </w:r>
    </w:p>
  </w:footnote>
  <w:footnote w:id="1">
    <w:p w14:paraId="6032B7B0" w14:textId="77777777" w:rsidR="00C856F2" w:rsidRPr="00D25FD7" w:rsidRDefault="00C856F2" w:rsidP="00C856F2">
      <w:pPr>
        <w:pStyle w:val="Textonotapie"/>
        <w:rPr>
          <w:rFonts w:ascii="Arial" w:hAnsi="Arial" w:cs="Arial"/>
        </w:rPr>
      </w:pPr>
      <w:r w:rsidRPr="00D25FD7">
        <w:rPr>
          <w:rStyle w:val="Refdenotaalpie"/>
          <w:rFonts w:ascii="Arial" w:hAnsi="Arial" w:cs="Arial"/>
        </w:rPr>
        <w:footnoteRef/>
      </w:r>
      <w:r w:rsidRPr="00D25FD7">
        <w:rPr>
          <w:rFonts w:ascii="Arial" w:hAnsi="Arial" w:cs="Arial"/>
        </w:rPr>
        <w:t xml:space="preserve"> Entrevista a Ramón Domínguez, vecino de Las Torres.</w:t>
      </w:r>
    </w:p>
  </w:footnote>
  <w:footnote w:id="2">
    <w:p w14:paraId="14BDC51D" w14:textId="77777777" w:rsidR="00C856F2" w:rsidRPr="00D25FD7" w:rsidRDefault="00C856F2" w:rsidP="00C856F2">
      <w:pPr>
        <w:pStyle w:val="Textonotapie"/>
        <w:rPr>
          <w:rFonts w:ascii="Arial" w:hAnsi="Arial" w:cs="Arial"/>
        </w:rPr>
      </w:pPr>
      <w:r w:rsidRPr="00D25FD7">
        <w:rPr>
          <w:rStyle w:val="Refdenotaalpie"/>
          <w:rFonts w:ascii="Arial" w:hAnsi="Arial" w:cs="Arial"/>
        </w:rPr>
        <w:footnoteRef/>
      </w:r>
      <w:r w:rsidRPr="00D25FD7">
        <w:rPr>
          <w:rFonts w:ascii="Arial" w:hAnsi="Arial" w:cs="Arial"/>
        </w:rPr>
        <w:t xml:space="preserve"> Entrevista a Juan Angulo González, vecino de Las Torres.</w:t>
      </w:r>
    </w:p>
  </w:footnote>
  <w:footnote w:id="3">
    <w:p w14:paraId="4F3FABC5" w14:textId="77777777" w:rsidR="00C856F2" w:rsidRDefault="00C856F2" w:rsidP="00C856F2">
      <w:pPr>
        <w:pStyle w:val="Textonotapie"/>
      </w:pPr>
      <w:r w:rsidRPr="00D25FD7">
        <w:rPr>
          <w:rStyle w:val="Refdenotaalpie"/>
          <w:rFonts w:ascii="Arial" w:hAnsi="Arial" w:cs="Arial"/>
        </w:rPr>
        <w:footnoteRef/>
      </w:r>
      <w:r w:rsidRPr="00D25FD7">
        <w:rPr>
          <w:rFonts w:ascii="Arial" w:hAnsi="Arial" w:cs="Arial"/>
        </w:rPr>
        <w:t xml:space="preserve"> Entrevista a Marcos Rivero </w:t>
      </w:r>
      <w:proofErr w:type="spellStart"/>
      <w:r w:rsidRPr="00D25FD7">
        <w:rPr>
          <w:rFonts w:ascii="Arial" w:hAnsi="Arial" w:cs="Arial"/>
        </w:rPr>
        <w:t>Curbelo</w:t>
      </w:r>
      <w:proofErr w:type="spellEnd"/>
      <w:r w:rsidRPr="00D25FD7">
        <w:rPr>
          <w:rFonts w:ascii="Arial" w:hAnsi="Arial" w:cs="Arial"/>
        </w:rPr>
        <w:t>, vecino de Las Torres.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10EE"/>
    <w:multiLevelType w:val="hybridMultilevel"/>
    <w:tmpl w:val="7C5C4B5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9B2885"/>
    <w:multiLevelType w:val="hybridMultilevel"/>
    <w:tmpl w:val="8AC88C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499599B"/>
    <w:multiLevelType w:val="hybridMultilevel"/>
    <w:tmpl w:val="87E49B62"/>
    <w:lvl w:ilvl="0" w:tplc="B09833AC">
      <w:start w:val="1"/>
      <w:numFmt w:val="bullet"/>
      <w:lvlText w:val="–"/>
      <w:lvlJc w:val="left"/>
      <w:pPr>
        <w:ind w:left="720" w:hanging="360"/>
      </w:pPr>
      <w:rPr>
        <w:rFonts w:ascii="Garamond" w:hAnsi="Garamond" w:hint="default"/>
      </w:rPr>
    </w:lvl>
    <w:lvl w:ilvl="1" w:tplc="FFFFFFFF">
      <w:start w:val="1"/>
      <w:numFmt w:val="bullet"/>
      <w:lvlText w:val="o"/>
      <w:lvlJc w:val="left"/>
      <w:pPr>
        <w:ind w:left="1440" w:hanging="360"/>
      </w:pPr>
      <w:rPr>
        <w:rFonts w:ascii="Courier New" w:hAnsi="Courier New" w:cs="Courier New" w:hint="default"/>
      </w:rPr>
    </w:lvl>
    <w:lvl w:ilvl="2" w:tplc="812AB09C">
      <w:start w:val="1"/>
      <w:numFmt w:val="bullet"/>
      <w:lvlText w:val="•"/>
      <w:lvlJc w:val="left"/>
      <w:pPr>
        <w:ind w:left="2505" w:hanging="705"/>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2B702D5"/>
    <w:multiLevelType w:val="multilevel"/>
    <w:tmpl w:val="BCEE6FE6"/>
    <w:lvl w:ilvl="0">
      <w:start w:val="1"/>
      <w:numFmt w:val="decimal"/>
      <w:lvlText w:val="%1."/>
      <w:lvlJc w:val="left"/>
      <w:pPr>
        <w:ind w:left="705" w:hanging="705"/>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56426595"/>
    <w:multiLevelType w:val="hybridMultilevel"/>
    <w:tmpl w:val="C37E6BE2"/>
    <w:lvl w:ilvl="0" w:tplc="B09833AC">
      <w:start w:val="1"/>
      <w:numFmt w:val="bullet"/>
      <w:lvlText w:val="–"/>
      <w:lvlJc w:val="left"/>
      <w:pPr>
        <w:ind w:left="720" w:hanging="360"/>
      </w:pPr>
      <w:rPr>
        <w:rFonts w:ascii="Garamond" w:hAnsi="Garamond"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33C3C69"/>
    <w:multiLevelType w:val="hybridMultilevel"/>
    <w:tmpl w:val="F7948EA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46"/>
    <w:rsid w:val="00046DB4"/>
    <w:rsid w:val="00094549"/>
    <w:rsid w:val="001073E2"/>
    <w:rsid w:val="001A6227"/>
    <w:rsid w:val="001C19ED"/>
    <w:rsid w:val="001D0D87"/>
    <w:rsid w:val="0022148E"/>
    <w:rsid w:val="00266769"/>
    <w:rsid w:val="003068B0"/>
    <w:rsid w:val="0038392E"/>
    <w:rsid w:val="003A0E2C"/>
    <w:rsid w:val="003E143B"/>
    <w:rsid w:val="003E29B0"/>
    <w:rsid w:val="00491A43"/>
    <w:rsid w:val="004D30BA"/>
    <w:rsid w:val="004F6D01"/>
    <w:rsid w:val="004F71D1"/>
    <w:rsid w:val="00561028"/>
    <w:rsid w:val="00594384"/>
    <w:rsid w:val="006342C9"/>
    <w:rsid w:val="0071439D"/>
    <w:rsid w:val="007A793C"/>
    <w:rsid w:val="00852E90"/>
    <w:rsid w:val="008A393C"/>
    <w:rsid w:val="009F4CE4"/>
    <w:rsid w:val="00B068CE"/>
    <w:rsid w:val="00B5293E"/>
    <w:rsid w:val="00BE3374"/>
    <w:rsid w:val="00C856F2"/>
    <w:rsid w:val="00C86D46"/>
    <w:rsid w:val="00D273E4"/>
    <w:rsid w:val="00E33DD3"/>
    <w:rsid w:val="00F01684"/>
    <w:rsid w:val="00FE38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1F0F"/>
  <w15:chartTrackingRefBased/>
  <w15:docId w15:val="{77A74AC5-4F84-4F5E-BCEA-5F66006A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D0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1D0D87"/>
    <w:rPr>
      <w:u w:val="single"/>
    </w:rPr>
  </w:style>
  <w:style w:type="paragraph" w:styleId="Prrafodelista">
    <w:name w:val="List Paragraph"/>
    <w:basedOn w:val="Normal"/>
    <w:uiPriority w:val="34"/>
    <w:qFormat/>
    <w:rsid w:val="001D0D87"/>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kern w:val="0"/>
      <w:sz w:val="24"/>
      <w:szCs w:val="24"/>
      <w:bdr w:val="nil"/>
      <w:lang w:val="en-US" w:eastAsia="en-US"/>
      <w14:ligatures w14:val="none"/>
    </w:rPr>
  </w:style>
  <w:style w:type="paragraph" w:customStyle="1" w:styleId="Cuerpo">
    <w:name w:val="Cuerpo"/>
    <w:rsid w:val="00B068C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s-ES_tradnl"/>
      <w14:ligatures w14:val="none"/>
    </w:rPr>
  </w:style>
  <w:style w:type="character" w:customStyle="1" w:styleId="Ninguno">
    <w:name w:val="Ninguno"/>
    <w:rsid w:val="00B068CE"/>
    <w:rPr>
      <w:lang w:val="es-ES_tradnl"/>
    </w:rPr>
  </w:style>
  <w:style w:type="paragraph" w:customStyle="1" w:styleId="Poromisin">
    <w:name w:val="Por omisión"/>
    <w:rsid w:val="00B068CE"/>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14:ligatures w14:val="none"/>
    </w:rPr>
  </w:style>
  <w:style w:type="character" w:customStyle="1" w:styleId="Hyperlink0">
    <w:name w:val="Hyperlink.0"/>
    <w:rsid w:val="00B068CE"/>
    <w:rPr>
      <w:color w:val="0000FF"/>
      <w:sz w:val="22"/>
      <w:szCs w:val="22"/>
      <w:u w:val="single" w:color="0000FF"/>
      <w:lang w:val="es-ES_tradnl"/>
    </w:rPr>
  </w:style>
  <w:style w:type="character" w:customStyle="1" w:styleId="y2iqfc">
    <w:name w:val="y2iqfc"/>
    <w:basedOn w:val="Fuentedeprrafopredeter"/>
    <w:rsid w:val="00C856F2"/>
  </w:style>
  <w:style w:type="paragraph" w:styleId="Textonotapie">
    <w:name w:val="footnote text"/>
    <w:basedOn w:val="Normal"/>
    <w:link w:val="TextonotapieCar"/>
    <w:uiPriority w:val="99"/>
    <w:semiHidden/>
    <w:unhideWhenUsed/>
    <w:rsid w:val="00C856F2"/>
    <w:pPr>
      <w:spacing w:after="0" w:line="240" w:lineRule="auto"/>
    </w:pPr>
    <w:rPr>
      <w:kern w:val="0"/>
      <w:sz w:val="20"/>
      <w:szCs w:val="20"/>
      <w:lang w:eastAsia="en-US"/>
      <w14:ligatures w14:val="none"/>
    </w:rPr>
  </w:style>
  <w:style w:type="character" w:customStyle="1" w:styleId="TextonotapieCar">
    <w:name w:val="Texto nota pie Car"/>
    <w:basedOn w:val="Fuentedeprrafopredeter"/>
    <w:link w:val="Textonotapie"/>
    <w:uiPriority w:val="99"/>
    <w:semiHidden/>
    <w:rsid w:val="00C856F2"/>
    <w:rPr>
      <w:kern w:val="0"/>
      <w:sz w:val="20"/>
      <w:szCs w:val="20"/>
      <w:lang w:eastAsia="en-US"/>
      <w14:ligatures w14:val="none"/>
    </w:rPr>
  </w:style>
  <w:style w:type="character" w:styleId="Refdenotaalpie">
    <w:name w:val="footnote reference"/>
    <w:basedOn w:val="Fuentedeprrafopredeter"/>
    <w:uiPriority w:val="99"/>
    <w:semiHidden/>
    <w:unhideWhenUsed/>
    <w:rsid w:val="00C856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08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ederico.gonzalez@ulpgc.es" TargetMode="External"/><Relationship Id="rId5" Type="http://schemas.openxmlformats.org/officeDocument/2006/relationships/styles" Target="styles.xml"/><Relationship Id="rId15" Type="http://schemas.openxmlformats.org/officeDocument/2006/relationships/hyperlink" Target="https://doi.org/10.3390/urbansci9040098"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177/026377581877749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7045FBB2B5DBD459A5C2FA5585895A9" ma:contentTypeVersion="14" ma:contentTypeDescription="Crear nuevo documento." ma:contentTypeScope="" ma:versionID="597828c234f0eb0222493bc2bdf437d4">
  <xsd:schema xmlns:xsd="http://www.w3.org/2001/XMLSchema" xmlns:xs="http://www.w3.org/2001/XMLSchema" xmlns:p="http://schemas.microsoft.com/office/2006/metadata/properties" xmlns:ns2="3cfc0b79-8c16-4499-a664-71a1564ec6b6" xmlns:ns3="1dbcecf1-4e4f-4012-b32b-f1dfd1829a30" targetNamespace="http://schemas.microsoft.com/office/2006/metadata/properties" ma:root="true" ma:fieldsID="5860895d2bd49fc17a1728879cede04c" ns2:_="" ns3:_="">
    <xsd:import namespace="3cfc0b79-8c16-4499-a664-71a1564ec6b6"/>
    <xsd:import namespace="1dbcecf1-4e4f-4012-b32b-f1dfd1829a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c0b79-8c16-4499-a664-71a1564ec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522dc24-96cd-417c-b653-1aec5a399f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bcecf1-4e4f-4012-b32b-f1dfd1829a3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c26f81-ee67-44b7-b9f6-f2791b7c2fcf}" ma:internalName="TaxCatchAll" ma:showField="CatchAllData" ma:web="1dbcecf1-4e4f-4012-b32b-f1dfd1829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bcecf1-4e4f-4012-b32b-f1dfd1829a30" xsi:nil="true"/>
    <lcf76f155ced4ddcb4097134ff3c332f xmlns="3cfc0b79-8c16-4499-a664-71a1564ec6b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911DBA-9FEE-4B36-BA0B-EB2DB242F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c0b79-8c16-4499-a664-71a1564ec6b6"/>
    <ds:schemaRef ds:uri="1dbcecf1-4e4f-4012-b32b-f1dfd1829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464EF-2C97-4E0D-AF0D-C04C257D25C9}">
  <ds:schemaRefs>
    <ds:schemaRef ds:uri="http://schemas.microsoft.com/office/2006/metadata/properties"/>
    <ds:schemaRef ds:uri="http://schemas.microsoft.com/office/infopath/2007/PartnerControls"/>
    <ds:schemaRef ds:uri="1dbcecf1-4e4f-4012-b32b-f1dfd1829a30"/>
    <ds:schemaRef ds:uri="3cfc0b79-8c16-4499-a664-71a1564ec6b6"/>
  </ds:schemaRefs>
</ds:datastoreItem>
</file>

<file path=customXml/itemProps3.xml><?xml version="1.0" encoding="utf-8"?>
<ds:datastoreItem xmlns:ds="http://schemas.openxmlformats.org/officeDocument/2006/customXml" ds:itemID="{5ED6679D-1C5B-424F-AD90-5BEA1381B6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1510</Words>
  <Characters>8579</Characters>
  <Application>Microsoft Office Word</Application>
  <DocSecurity>0</DocSecurity>
  <Lines>182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García García</dc:creator>
  <cp:keywords/>
  <dc:description/>
  <cp:lastModifiedBy>Federico González Ramírez</cp:lastModifiedBy>
  <cp:revision>2</cp:revision>
  <dcterms:created xsi:type="dcterms:W3CDTF">2026-03-11T22:18:00Z</dcterms:created>
  <dcterms:modified xsi:type="dcterms:W3CDTF">2026-03-11T22:18:00Z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0x010100D7045FBB2B5DBD459A5C2FA5585895A9</vt:lpwstr>
  </property>
</Properties>
</file>