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32474D" w14:textId="4686D0F9" w:rsidR="004F71D1" w:rsidRDefault="00C86D46">
      <w:r>
        <w:rPr>
          <w:noProof/>
        </w:rPr>
        <w:drawing>
          <wp:anchor distT="0" distB="0" distL="114300" distR="114300" simplePos="0" relativeHeight="251658240" behindDoc="0" locked="0" layoutInCell="1" allowOverlap="1" wp14:anchorId="3D0BBE28" wp14:editId="6788CAD1">
            <wp:simplePos x="0" y="0"/>
            <wp:positionH relativeFrom="page">
              <wp:posOffset>-19050</wp:posOffset>
            </wp:positionH>
            <wp:positionV relativeFrom="margin">
              <wp:posOffset>-890270</wp:posOffset>
            </wp:positionV>
            <wp:extent cx="7620000" cy="2160270"/>
            <wp:effectExtent l="0" t="0" r="0" b="0"/>
            <wp:wrapSquare wrapText="bothSides"/>
            <wp:docPr id="140355405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554056" name="Imagen 1"/>
                    <pic:cNvPicPr/>
                  </pic:nvPicPr>
                  <pic:blipFill>
                    <a:blip r:embed="rId8">
                      <a:extLst>
                        <a:ext uri="{28A0092B-C50C-407E-A947-70E740481C1C}">
                          <a14:useLocalDpi xmlns:a14="http://schemas.microsoft.com/office/drawing/2010/main" val="0"/>
                        </a:ext>
                      </a:extLst>
                    </a:blip>
                    <a:stretch>
                      <a:fillRect/>
                    </a:stretch>
                  </pic:blipFill>
                  <pic:spPr>
                    <a:xfrm>
                      <a:off x="0" y="0"/>
                      <a:ext cx="7620000" cy="2160270"/>
                    </a:xfrm>
                    <a:prstGeom prst="rect">
                      <a:avLst/>
                    </a:prstGeom>
                  </pic:spPr>
                </pic:pic>
              </a:graphicData>
            </a:graphic>
            <wp14:sizeRelH relativeFrom="margin">
              <wp14:pctWidth>0</wp14:pctWidth>
            </wp14:sizeRelH>
            <wp14:sizeRelV relativeFrom="margin">
              <wp14:pctHeight>0</wp14:pctHeight>
            </wp14:sizeRelV>
          </wp:anchor>
        </w:drawing>
      </w:r>
    </w:p>
    <w:p w14:paraId="11C5F7D2" w14:textId="77777777" w:rsidR="00C86D46" w:rsidRPr="001D0D87" w:rsidRDefault="00C86D46" w:rsidP="00C86D46">
      <w:pPr>
        <w:rPr>
          <w:rFonts w:ascii="Work Sans" w:hAnsi="Work Sans"/>
        </w:rPr>
      </w:pPr>
    </w:p>
    <w:p w14:paraId="75147187" w14:textId="77777777" w:rsidR="001D0D87" w:rsidRDefault="001D0D87" w:rsidP="001D0D87">
      <w:pPr>
        <w:spacing w:after="0" w:line="240" w:lineRule="auto"/>
        <w:jc w:val="both"/>
        <w:rPr>
          <w:rFonts w:ascii="Work Sans" w:hAnsi="Work Sans" w:cs="Arial"/>
        </w:rPr>
      </w:pPr>
    </w:p>
    <w:p w14:paraId="78ACFD72" w14:textId="396F0F4C" w:rsidR="00B068CE" w:rsidRPr="00D34284" w:rsidRDefault="00B068CE" w:rsidP="00B068CE">
      <w:pPr>
        <w:jc w:val="center"/>
        <w:rPr>
          <w:rStyle w:val="Ninguno"/>
          <w:rFonts w:ascii="Arial" w:eastAsia="Arial" w:hAnsi="Arial" w:cs="Arial"/>
          <w:b/>
          <w:bCs/>
          <w:color w:val="000000"/>
          <w:u w:color="000000"/>
        </w:rPr>
      </w:pPr>
      <w:r>
        <w:rPr>
          <w:rStyle w:val="Ninguno"/>
          <w:rFonts w:ascii="Arial" w:hAnsi="Arial" w:cs="Arial"/>
          <w:b/>
          <w:bCs/>
          <w:color w:val="000000"/>
          <w:u w:color="000000"/>
        </w:rPr>
        <w:br/>
      </w:r>
      <w:r w:rsidR="00BA5BBE" w:rsidRPr="00BA5BBE">
        <w:rPr>
          <w:rStyle w:val="Ninguno"/>
          <w:rFonts w:ascii="Arial" w:eastAsia="Arial" w:hAnsi="Arial" w:cs="Arial"/>
          <w:b/>
          <w:bCs/>
          <w:color w:val="000000"/>
          <w:u w:color="000000"/>
        </w:rPr>
        <w:t xml:space="preserve">Lectoras profanas: estudio sobre los </w:t>
      </w:r>
      <w:r w:rsidR="00BA5BBE">
        <w:rPr>
          <w:rStyle w:val="Ninguno"/>
          <w:rFonts w:ascii="Arial" w:eastAsia="Arial" w:hAnsi="Arial" w:cs="Arial"/>
          <w:b/>
          <w:bCs/>
          <w:color w:val="000000"/>
          <w:u w:color="000000"/>
        </w:rPr>
        <w:t>modos de</w:t>
      </w:r>
      <w:r w:rsidR="00BA5BBE" w:rsidRPr="00BA5BBE">
        <w:rPr>
          <w:rStyle w:val="Ninguno"/>
          <w:rFonts w:ascii="Arial" w:eastAsia="Arial" w:hAnsi="Arial" w:cs="Arial"/>
          <w:b/>
          <w:bCs/>
          <w:color w:val="000000"/>
          <w:u w:color="000000"/>
        </w:rPr>
        <w:t xml:space="preserve"> lectura de literatura</w:t>
      </w:r>
    </w:p>
    <w:p w14:paraId="1F84036A" w14:textId="77777777" w:rsidR="00B068CE" w:rsidRPr="00D34284" w:rsidRDefault="00B068CE" w:rsidP="00B068CE">
      <w:pPr>
        <w:pStyle w:val="Poromisin"/>
        <w:rPr>
          <w:rFonts w:ascii="Arial" w:eastAsia="Arial" w:hAnsi="Arial" w:cs="Arial"/>
          <w:b/>
          <w:bCs/>
          <w:u w:color="000000"/>
          <w:lang w:val="es-ES_tradnl"/>
        </w:rPr>
      </w:pPr>
    </w:p>
    <w:p w14:paraId="7FD9CF4C" w14:textId="77777777" w:rsidR="0061058C" w:rsidRDefault="0061058C" w:rsidP="00B068CE">
      <w:pPr>
        <w:pStyle w:val="Poromisin"/>
        <w:rPr>
          <w:rStyle w:val="Ninguno"/>
          <w:rFonts w:ascii="Arial" w:eastAsia="Arial" w:hAnsi="Arial" w:cs="Arial"/>
          <w:b/>
          <w:bCs/>
          <w:u w:color="000000"/>
        </w:rPr>
      </w:pPr>
      <w:r>
        <w:rPr>
          <w:rStyle w:val="Ninguno"/>
          <w:rFonts w:ascii="Arial" w:hAnsi="Arial" w:cs="Arial"/>
          <w:b/>
          <w:bCs/>
          <w:u w:color="000000"/>
        </w:rPr>
        <w:t>Duarte Deborah</w:t>
      </w:r>
    </w:p>
    <w:p w14:paraId="344B2765" w14:textId="77777777" w:rsidR="0061058C" w:rsidRDefault="0061058C" w:rsidP="00B068CE">
      <w:pPr>
        <w:pStyle w:val="Poromisin"/>
        <w:rPr>
          <w:rStyle w:val="Ninguno"/>
          <w:rFonts w:ascii="Arial" w:eastAsia="Arial" w:hAnsi="Arial" w:cs="Arial"/>
          <w:b/>
          <w:bCs/>
          <w:u w:color="000000"/>
        </w:rPr>
      </w:pPr>
    </w:p>
    <w:p w14:paraId="26F175CE" w14:textId="61F2A259" w:rsidR="00B068CE" w:rsidRPr="0061058C" w:rsidRDefault="0061058C" w:rsidP="00B068CE">
      <w:pPr>
        <w:pStyle w:val="Poromisin"/>
        <w:rPr>
          <w:rStyle w:val="Ninguno"/>
          <w:rFonts w:ascii="Arial" w:eastAsia="Arial" w:hAnsi="Arial" w:cs="Arial"/>
          <w:b/>
          <w:bCs/>
          <w:u w:color="000000"/>
        </w:rPr>
      </w:pPr>
      <w:r>
        <w:rPr>
          <w:rStyle w:val="Ninguno"/>
          <w:rFonts w:ascii="Arial" w:hAnsi="Arial" w:cs="Arial"/>
          <w:u w:color="000000"/>
        </w:rPr>
        <w:t>Facultad de Humanidades (UDELAR)</w:t>
      </w:r>
      <w:r w:rsidR="00B068CE" w:rsidRPr="00D34284">
        <w:rPr>
          <w:rStyle w:val="Ninguno"/>
          <w:rFonts w:ascii="Arial" w:hAnsi="Arial" w:cs="Arial"/>
          <w:u w:color="000000"/>
        </w:rPr>
        <w:t>, email:</w:t>
      </w:r>
      <w:r>
        <w:rPr>
          <w:rStyle w:val="Hyperlink0"/>
          <w:rFonts w:ascii="Arial" w:hAnsi="Arial" w:cs="Arial"/>
          <w:lang w:val="es-ES"/>
        </w:rPr>
        <w:t xml:space="preserve"> debdua@gmail.com</w:t>
      </w:r>
    </w:p>
    <w:p w14:paraId="18411B8E" w14:textId="77777777" w:rsidR="00B068CE" w:rsidRPr="00D34284" w:rsidRDefault="00B068CE" w:rsidP="00B068CE">
      <w:pPr>
        <w:pStyle w:val="Cuerpo"/>
        <w:jc w:val="both"/>
        <w:rPr>
          <w:rStyle w:val="Ninguno"/>
          <w:rFonts w:ascii="Arial" w:hAnsi="Arial" w:cs="Arial"/>
          <w:b/>
          <w:bCs/>
          <w:u w:color="000000"/>
        </w:rPr>
      </w:pPr>
    </w:p>
    <w:p w14:paraId="14CAE783" w14:textId="785DED62" w:rsidR="00B068CE" w:rsidRPr="00491A43" w:rsidRDefault="00B068CE" w:rsidP="00B068CE">
      <w:pPr>
        <w:pStyle w:val="Cuerpo"/>
        <w:jc w:val="both"/>
        <w:rPr>
          <w:rStyle w:val="Ninguno"/>
          <w:rFonts w:ascii="Arial" w:eastAsia="Arial" w:hAnsi="Arial" w:cs="Arial"/>
          <w:color w:val="auto"/>
          <w:u w:color="000000"/>
        </w:rPr>
      </w:pPr>
      <w:r w:rsidRPr="00D34284">
        <w:rPr>
          <w:rStyle w:val="Ninguno"/>
          <w:rFonts w:ascii="Arial" w:hAnsi="Arial" w:cs="Arial"/>
          <w:b/>
          <w:bCs/>
          <w:u w:color="000000"/>
        </w:rPr>
        <w:t>Palabras clave:</w:t>
      </w:r>
      <w:r w:rsidRPr="00D34284">
        <w:rPr>
          <w:rStyle w:val="Ninguno"/>
          <w:rFonts w:ascii="Arial" w:hAnsi="Arial" w:cs="Arial"/>
          <w:u w:color="000000"/>
        </w:rPr>
        <w:t xml:space="preserve"> </w:t>
      </w:r>
      <w:r w:rsidR="00BA5BBE">
        <w:rPr>
          <w:rStyle w:val="Ninguno"/>
          <w:rFonts w:ascii="Arial" w:eastAsiaTheme="minorHAnsi" w:hAnsi="Arial" w:cs="Arial"/>
          <w:bCs/>
          <w:color w:val="auto"/>
          <w:kern w:val="2"/>
          <w:u w:color="000000"/>
          <w:bdr w:val="none" w:sz="0" w:space="0" w:color="auto"/>
          <w14:ligatures w14:val="standardContextual"/>
        </w:rPr>
        <w:t>lectura, literatura, género, modos de lectura</w:t>
      </w:r>
      <w:r w:rsidRPr="00491A43">
        <w:rPr>
          <w:rStyle w:val="Ninguno"/>
          <w:rFonts w:ascii="Arial" w:hAnsi="Arial" w:cs="Arial"/>
          <w:color w:val="auto"/>
          <w:u w:color="000000"/>
        </w:rPr>
        <w:t xml:space="preserve"> </w:t>
      </w:r>
    </w:p>
    <w:p w14:paraId="472046A9" w14:textId="1E89019B" w:rsidR="00B068CE" w:rsidRPr="00D34284" w:rsidRDefault="00B068CE" w:rsidP="00B068CE">
      <w:pPr>
        <w:rPr>
          <w:rFonts w:ascii="Arial" w:hAnsi="Arial" w:cs="Arial"/>
          <w:b/>
          <w:bCs/>
        </w:rPr>
      </w:pPr>
      <w:r w:rsidRPr="00D34284">
        <w:rPr>
          <w:rFonts w:ascii="Arial" w:hAnsi="Arial" w:cs="Arial"/>
          <w:b/>
          <w:bCs/>
        </w:rPr>
        <w:br/>
        <w:t>Grupo de trabajo</w:t>
      </w:r>
      <w:r w:rsidR="00491A43">
        <w:rPr>
          <w:rFonts w:ascii="Arial" w:hAnsi="Arial" w:cs="Arial"/>
          <w:b/>
          <w:bCs/>
        </w:rPr>
        <w:t>:</w:t>
      </w:r>
      <w:r w:rsidRPr="00D34284">
        <w:rPr>
          <w:rFonts w:ascii="Arial" w:hAnsi="Arial" w:cs="Arial"/>
          <w:b/>
          <w:bCs/>
        </w:rPr>
        <w:t xml:space="preserve"> </w:t>
      </w:r>
      <w:r w:rsidR="00BA5BBE">
        <w:rPr>
          <w:rStyle w:val="Ninguno"/>
          <w:rFonts w:ascii="Arial" w:hAnsi="Arial" w:cs="Arial"/>
          <w:bCs/>
          <w:u w:color="000000"/>
        </w:rPr>
        <w:t>Sociología del arte y la cultura</w:t>
      </w:r>
    </w:p>
    <w:p w14:paraId="3C439278" w14:textId="77777777" w:rsidR="00B068CE" w:rsidRPr="00D34284" w:rsidRDefault="00B068CE" w:rsidP="00B068CE">
      <w:pPr>
        <w:rPr>
          <w:rFonts w:ascii="Arial" w:hAnsi="Arial" w:cs="Arial"/>
        </w:rPr>
      </w:pPr>
    </w:p>
    <w:p w14:paraId="0756CD9B" w14:textId="53C6ABD3" w:rsidR="00B068CE" w:rsidRPr="0061058C" w:rsidRDefault="00B068CE" w:rsidP="0061058C">
      <w:pPr>
        <w:pStyle w:val="Prrafodelista"/>
        <w:numPr>
          <w:ilvl w:val="0"/>
          <w:numId w:val="7"/>
        </w:numPr>
        <w:rPr>
          <w:rFonts w:ascii="Arial" w:hAnsi="Arial" w:cs="Arial"/>
          <w:b/>
          <w:bCs/>
        </w:rPr>
      </w:pPr>
      <w:proofErr w:type="spellStart"/>
      <w:r w:rsidRPr="0061058C">
        <w:rPr>
          <w:rFonts w:ascii="Arial" w:hAnsi="Arial" w:cs="Arial"/>
          <w:b/>
          <w:bCs/>
        </w:rPr>
        <w:t>Introducción</w:t>
      </w:r>
      <w:proofErr w:type="spellEnd"/>
      <w:r w:rsidRPr="0061058C">
        <w:rPr>
          <w:rFonts w:ascii="Arial" w:hAnsi="Arial" w:cs="Arial"/>
          <w:b/>
          <w:bCs/>
        </w:rPr>
        <w:t xml:space="preserve">: </w:t>
      </w:r>
      <w:proofErr w:type="spellStart"/>
      <w:r w:rsidRPr="0061058C">
        <w:rPr>
          <w:rFonts w:ascii="Arial" w:hAnsi="Arial" w:cs="Arial"/>
          <w:b/>
          <w:bCs/>
        </w:rPr>
        <w:t>presentación</w:t>
      </w:r>
      <w:proofErr w:type="spellEnd"/>
      <w:r w:rsidRPr="0061058C">
        <w:rPr>
          <w:rFonts w:ascii="Arial" w:hAnsi="Arial" w:cs="Arial"/>
          <w:b/>
          <w:bCs/>
        </w:rPr>
        <w:t xml:space="preserve"> y </w:t>
      </w:r>
      <w:proofErr w:type="spellStart"/>
      <w:r w:rsidRPr="0061058C">
        <w:rPr>
          <w:rFonts w:ascii="Arial" w:hAnsi="Arial" w:cs="Arial"/>
          <w:b/>
          <w:bCs/>
        </w:rPr>
        <w:t>objetivos</w:t>
      </w:r>
      <w:proofErr w:type="spellEnd"/>
    </w:p>
    <w:p w14:paraId="6F5CBCDF" w14:textId="77777777" w:rsidR="0061058C" w:rsidRDefault="0061058C" w:rsidP="0061058C">
      <w:pPr>
        <w:rPr>
          <w:rFonts w:ascii="Arial" w:hAnsi="Arial" w:cs="Arial"/>
          <w:b/>
          <w:bCs/>
        </w:rPr>
      </w:pPr>
    </w:p>
    <w:p w14:paraId="3C82CE7D" w14:textId="74725CE8" w:rsidR="0061058C" w:rsidRPr="0061058C" w:rsidRDefault="0061058C" w:rsidP="0061058C">
      <w:pPr>
        <w:jc w:val="both"/>
        <w:rPr>
          <w:rFonts w:ascii="Arial" w:hAnsi="Arial" w:cs="Arial"/>
        </w:rPr>
      </w:pPr>
      <w:r w:rsidRPr="0061058C">
        <w:rPr>
          <w:rFonts w:ascii="Arial" w:hAnsi="Arial" w:cs="Arial"/>
        </w:rPr>
        <w:t>Esta ponencia es parte de una investigación más amplia que tiene como objetivo explorar la lectura de literatura a partir de la combinación de herramientas de investigación de la teoría literaria y la sociología de la lectura. En particular, nos focalizamos en los procesos de apropiación</w:t>
      </w:r>
      <w:r w:rsidR="00E25DC5">
        <w:rPr>
          <w:rFonts w:ascii="Arial" w:hAnsi="Arial" w:cs="Arial"/>
        </w:rPr>
        <w:t xml:space="preserve"> o modos de lectura</w:t>
      </w:r>
      <w:r w:rsidRPr="0061058C">
        <w:rPr>
          <w:rFonts w:ascii="Arial" w:hAnsi="Arial" w:cs="Arial"/>
        </w:rPr>
        <w:t xml:space="preserve"> de mujeres de </w:t>
      </w:r>
      <w:r w:rsidR="00BA5BBE">
        <w:rPr>
          <w:rFonts w:ascii="Arial" w:hAnsi="Arial" w:cs="Arial"/>
        </w:rPr>
        <w:t>distintos</w:t>
      </w:r>
      <w:r w:rsidRPr="0061058C">
        <w:rPr>
          <w:rFonts w:ascii="Arial" w:hAnsi="Arial" w:cs="Arial"/>
        </w:rPr>
        <w:t xml:space="preserve"> sectores </w:t>
      </w:r>
      <w:r w:rsidR="00BA5BBE">
        <w:rPr>
          <w:rFonts w:ascii="Arial" w:hAnsi="Arial" w:cs="Arial"/>
        </w:rPr>
        <w:t>sociales</w:t>
      </w:r>
      <w:r w:rsidRPr="0061058C">
        <w:rPr>
          <w:rFonts w:ascii="Arial" w:hAnsi="Arial" w:cs="Arial"/>
        </w:rPr>
        <w:t xml:space="preserve"> -sus contenidos, usos y los posibles factores que contribuyen a la construcción del sentido- a partir de tres escenarios de investigación: las disposiciones y competencias incorporadas asociadas a la lectura en relación con el lugar de la lectura en la cotidianidad de sus vidas; la “lectura en acto”, en tanto conjuntos de prácticas mediante las cuáles se efectiviza la lectura; la puesta en relación del sentido propuesto por el texto y los sentidos efectivamente atribuidos por las lectoras.</w:t>
      </w:r>
    </w:p>
    <w:p w14:paraId="1B3627B5" w14:textId="49F11151" w:rsidR="0061058C" w:rsidRPr="0061058C" w:rsidRDefault="0061058C" w:rsidP="0061058C">
      <w:pPr>
        <w:jc w:val="both"/>
        <w:rPr>
          <w:rFonts w:ascii="Arial" w:hAnsi="Arial" w:cs="Arial"/>
        </w:rPr>
      </w:pPr>
      <w:r w:rsidRPr="0061058C">
        <w:rPr>
          <w:rFonts w:ascii="Arial" w:hAnsi="Arial" w:cs="Arial"/>
        </w:rPr>
        <w:t xml:space="preserve">Aquí presentamos nuestros primeros resultados a partir de un caso concreto de análisis: la lectura </w:t>
      </w:r>
      <w:r w:rsidR="00687054">
        <w:rPr>
          <w:rFonts w:ascii="Arial" w:hAnsi="Arial" w:cs="Arial"/>
        </w:rPr>
        <w:t xml:space="preserve">conjunta </w:t>
      </w:r>
      <w:r w:rsidRPr="0061058C">
        <w:rPr>
          <w:rFonts w:ascii="Arial" w:hAnsi="Arial" w:cs="Arial"/>
        </w:rPr>
        <w:t>de la novela La hora de La estrella de Clarice Lispector</w:t>
      </w:r>
      <w:r w:rsidR="00106C96">
        <w:rPr>
          <w:rFonts w:ascii="Arial" w:hAnsi="Arial" w:cs="Arial"/>
        </w:rPr>
        <w:t>.</w:t>
      </w:r>
      <w:r w:rsidRPr="0061058C">
        <w:rPr>
          <w:rFonts w:ascii="Arial" w:hAnsi="Arial" w:cs="Arial"/>
        </w:rPr>
        <w:t xml:space="preserve"> </w:t>
      </w:r>
    </w:p>
    <w:p w14:paraId="281A55C7" w14:textId="77777777" w:rsidR="00B068CE" w:rsidRPr="00491A43" w:rsidRDefault="00B068CE" w:rsidP="00B068CE">
      <w:pPr>
        <w:rPr>
          <w:rFonts w:ascii="Arial" w:hAnsi="Arial" w:cs="Arial"/>
          <w:b/>
          <w:bCs/>
        </w:rPr>
      </w:pPr>
    </w:p>
    <w:p w14:paraId="15597C0D" w14:textId="77777777" w:rsidR="00B068CE" w:rsidRPr="00491A43" w:rsidRDefault="00B068CE" w:rsidP="00B068CE">
      <w:pPr>
        <w:rPr>
          <w:rFonts w:ascii="Arial" w:hAnsi="Arial" w:cs="Arial"/>
          <w:b/>
          <w:bCs/>
        </w:rPr>
      </w:pPr>
      <w:r w:rsidRPr="00491A43">
        <w:rPr>
          <w:rFonts w:ascii="Arial" w:hAnsi="Arial" w:cs="Arial"/>
          <w:b/>
          <w:bCs/>
        </w:rPr>
        <w:t>2) Planteamiento teórico-metodológico </w:t>
      </w:r>
    </w:p>
    <w:p w14:paraId="11C5E575" w14:textId="77777777" w:rsidR="00CE5D3D" w:rsidRPr="00CE5D3D" w:rsidRDefault="00CE5D3D" w:rsidP="00CE5D3D">
      <w:pPr>
        <w:jc w:val="both"/>
        <w:rPr>
          <w:rFonts w:ascii="Arial" w:hAnsi="Arial" w:cs="Arial"/>
        </w:rPr>
      </w:pPr>
      <w:r w:rsidRPr="00CE5D3D">
        <w:rPr>
          <w:rFonts w:ascii="Arial" w:hAnsi="Arial" w:cs="Arial"/>
        </w:rPr>
        <w:t>A finales de los años sesenta tuvo lugar, en palabras de Viñas Piquer (2002), “un cambio de paradigma” (495) en los estudios literarios en tanto el foco de atención se desplazó desde el autor y la obra hasta el lector. Más exactamente, se debilita el interés por analizar las estructuras inherentes a la obra y por el proceso de producción-creación, y pasa a primer plano el estudio de la relación entre texto y lector.</w:t>
      </w:r>
    </w:p>
    <w:p w14:paraId="70007FDC" w14:textId="77777777" w:rsidR="00CE5D3D" w:rsidRPr="00CE5D3D" w:rsidRDefault="00CE5D3D" w:rsidP="00CE5D3D">
      <w:pPr>
        <w:jc w:val="both"/>
        <w:rPr>
          <w:rFonts w:ascii="Arial" w:hAnsi="Arial" w:cs="Arial"/>
        </w:rPr>
      </w:pPr>
      <w:r w:rsidRPr="00CE5D3D">
        <w:rPr>
          <w:rFonts w:ascii="Arial" w:hAnsi="Arial" w:cs="Arial"/>
        </w:rPr>
        <w:t xml:space="preserve">La Estética de la recepción fue una de las propulsoras de este cambio. Sus principales exponentes, Hans Robert Jauss y Wolfgang Iser, trabajaron en la compresión del rol del </w:t>
      </w:r>
      <w:r w:rsidRPr="00CE5D3D">
        <w:rPr>
          <w:rFonts w:ascii="Arial" w:hAnsi="Arial" w:cs="Arial"/>
        </w:rPr>
        <w:lastRenderedPageBreak/>
        <w:t>lector en la creación de sentido de las obras de literatura desde la perspectiva de la fenomenología. La obra no es un objeto existente en sí mismo, que ofrece en todo momento y a todo lector igual significado, sino que debería pensarse como “una partitura” (Jauss 2000), que produce en cada lectura una resonancia nueva, arranca el texto de la materialidad de las palabras y actualiza su existencia. La experiencia de lectura se completa con la apropiación por parte del lector del sentido de la obra, entendida como la forma en que una determinada configuración de los textos refigura la comprensión del lector de sí mismo y del mundo (Chartier, 1992).</w:t>
      </w:r>
    </w:p>
    <w:p w14:paraId="5E360A44" w14:textId="55DA892F" w:rsidR="00CE5D3D" w:rsidRPr="00CE5D3D" w:rsidRDefault="00CE5D3D" w:rsidP="00CE5D3D">
      <w:pPr>
        <w:jc w:val="both"/>
        <w:rPr>
          <w:rFonts w:ascii="Arial" w:hAnsi="Arial" w:cs="Arial"/>
        </w:rPr>
      </w:pPr>
      <w:r w:rsidRPr="00CE5D3D">
        <w:rPr>
          <w:rFonts w:ascii="Arial" w:hAnsi="Arial" w:cs="Arial"/>
        </w:rPr>
        <w:t xml:space="preserve">La sociología de las prácticas de lectura (Bourdieu, 1998; 2003; 2006; </w:t>
      </w:r>
      <w:proofErr w:type="spellStart"/>
      <w:r w:rsidRPr="00CE5D3D">
        <w:rPr>
          <w:rFonts w:ascii="Arial" w:hAnsi="Arial" w:cs="Arial"/>
        </w:rPr>
        <w:t>Lahire</w:t>
      </w:r>
      <w:proofErr w:type="spellEnd"/>
      <w:r w:rsidRPr="00CE5D3D">
        <w:rPr>
          <w:rFonts w:ascii="Arial" w:hAnsi="Arial" w:cs="Arial"/>
        </w:rPr>
        <w:t>, 2004; 2005) relaciona estos procesos de producción de sentido con los diferentes marcos de socialización (familiares, de género, escolares, de trabajo, etcétera) que conforman las trayectorias individuales y colectivas de los lectores. Esto implica que la lectura debe dejar de ser descripta en términos de un proceso conformado por etapas sucesivas cuya última instancia es la apropiación. Antes bien, la apropiación atraviesa todo el proceso de lectura. En tanto espacio de producción de sentido donde se encuentran los textos y el mundo, la apropiación empieza antes del acto de lectura propiamente, en la construcción social de los modos de leer, conformados, a su vez, por las representaciones acerca del valor de la lectura, el acto de lectura y la producción situada de sentido, es decir, en relación a un texto dado y a una determinada circunstancia material y vital de lectura</w:t>
      </w:r>
      <w:r w:rsidR="00A935D1">
        <w:rPr>
          <w:rFonts w:ascii="Arial" w:hAnsi="Arial" w:cs="Arial"/>
        </w:rPr>
        <w:t xml:space="preserve"> (Duarte, 2023, 2024)</w:t>
      </w:r>
      <w:r w:rsidRPr="00CE5D3D">
        <w:rPr>
          <w:rFonts w:ascii="Arial" w:hAnsi="Arial" w:cs="Arial"/>
        </w:rPr>
        <w:t>.</w:t>
      </w:r>
    </w:p>
    <w:p w14:paraId="490FEC0B" w14:textId="64E4D4DB" w:rsidR="00687054" w:rsidRPr="00687054" w:rsidRDefault="00687054" w:rsidP="00687054">
      <w:pPr>
        <w:jc w:val="both"/>
        <w:rPr>
          <w:rFonts w:ascii="Arial" w:hAnsi="Arial" w:cs="Arial"/>
        </w:rPr>
      </w:pPr>
      <w:r w:rsidRPr="00687054">
        <w:rPr>
          <w:rFonts w:ascii="Arial" w:hAnsi="Arial" w:cs="Arial"/>
        </w:rPr>
        <w:t>En esta dirección, diversos trabajos han procurado la caracterización de los modos de lectura</w:t>
      </w:r>
      <w:r>
        <w:rPr>
          <w:rFonts w:ascii="Arial" w:hAnsi="Arial" w:cs="Arial"/>
        </w:rPr>
        <w:t>.</w:t>
      </w:r>
      <w:r w:rsidRPr="00687054">
        <w:rPr>
          <w:rFonts w:ascii="Arial" w:hAnsi="Arial" w:cs="Arial"/>
        </w:rPr>
        <w:t xml:space="preserve"> Por un lado, Bourdieu (2003) y de </w:t>
      </w:r>
      <w:proofErr w:type="spellStart"/>
      <w:r w:rsidRPr="00687054">
        <w:rPr>
          <w:rFonts w:ascii="Arial" w:hAnsi="Arial" w:cs="Arial"/>
        </w:rPr>
        <w:t>Lahire</w:t>
      </w:r>
      <w:proofErr w:type="spellEnd"/>
      <w:r w:rsidRPr="00687054">
        <w:rPr>
          <w:rFonts w:ascii="Arial" w:hAnsi="Arial" w:cs="Arial"/>
        </w:rPr>
        <w:t xml:space="preserve"> </w:t>
      </w:r>
      <w:r w:rsidR="00A935D1">
        <w:rPr>
          <w:rFonts w:ascii="Arial" w:hAnsi="Arial" w:cs="Arial"/>
        </w:rPr>
        <w:t>(</w:t>
      </w:r>
      <w:r w:rsidRPr="00687054">
        <w:rPr>
          <w:rFonts w:ascii="Arial" w:hAnsi="Arial" w:cs="Arial"/>
        </w:rPr>
        <w:t>2004) abordan los modos de lectura en tanto disposiciones agrupadas en, estéticas y ético prácticas. Las disposiciones estéticas se describen como maneras de apropiación que aprecian la forma artística por sobre el contenido, más particularmente, un cierto ethos que es capaz de suspender los fines prácticos asociados a la lectura (como el aprendizaje por identificación, los juicios morales, etc.) y que se entienden mejor por oposición a las disposiciones llamadas ético prácticas, en las que los lectores tenderían a vincularse con el contenido de los textos, sus historias, sus personajes y a extrapolarlo de distintas maneras a su vida cotidiana (Duarte, 2020</w:t>
      </w:r>
      <w:r w:rsidR="00A935D1">
        <w:rPr>
          <w:rFonts w:ascii="Arial" w:hAnsi="Arial" w:cs="Arial"/>
        </w:rPr>
        <w:t>, 2022</w:t>
      </w:r>
      <w:r w:rsidRPr="00687054">
        <w:rPr>
          <w:rFonts w:ascii="Arial" w:hAnsi="Arial" w:cs="Arial"/>
        </w:rPr>
        <w:t xml:space="preserve">). </w:t>
      </w:r>
    </w:p>
    <w:p w14:paraId="02DF42CF" w14:textId="63B9751D" w:rsidR="00687054" w:rsidRPr="00687054" w:rsidRDefault="00687054" w:rsidP="00687054">
      <w:pPr>
        <w:jc w:val="both"/>
        <w:rPr>
          <w:rFonts w:ascii="Arial" w:hAnsi="Arial" w:cs="Arial"/>
        </w:rPr>
      </w:pPr>
      <w:r w:rsidRPr="00687054">
        <w:rPr>
          <w:rFonts w:ascii="Arial" w:hAnsi="Arial" w:cs="Arial"/>
        </w:rPr>
        <w:t>Por otro, encontramos trabajos en el área de los estudios culturales y el feminismo. Por ejemplo, el estudio de referencia de Janice Radway (1991) centrado en la lectura de mujeres de novelas románticas o el estudio de Lynne Pearce (1997) que explora las lecturas de distintas novelas en un club de lectura feminista. Ambos aportan marcos singulares para pensar los modos de lectura o de apropiación. El “encantamiento” de Radway, con especial énfasis en la lectura como práctica situada con significación social a través del cuerpo y en el espacio, y los modelos de lectura como “práctica interpretativa”, centrado en la producción de sentido en torno a un texto, o “proceso de implicancia”, con foco en dimensión afectiva de Pearce. En los últimos años han surgido investigaciones sobre lectura emparentadas con esta segunda perspectiva, particularmente en Argentina, aunque por otro camino de lecturas teóricas y metodológicas. Por ejemplo, los trabajos de Giuliana Pates y Paula Cuestas a partir de la sociología pragmática francesa, en particular las reflexiones de Antoine Hennion sobre la recepción y el gusto musical, emprenden una descripción de la lectura a partir de comunidades de fans de Harry Potter, BBB</w:t>
      </w:r>
      <w:r w:rsidR="0090141A">
        <w:rPr>
          <w:rFonts w:ascii="Arial" w:hAnsi="Arial" w:cs="Arial"/>
        </w:rPr>
        <w:t xml:space="preserve"> </w:t>
      </w:r>
      <w:r w:rsidR="0090141A" w:rsidRPr="0090141A">
        <w:rPr>
          <w:rFonts w:ascii="Arial" w:hAnsi="Arial" w:cs="Arial"/>
        </w:rPr>
        <w:t>(</w:t>
      </w:r>
      <w:proofErr w:type="spellStart"/>
      <w:r w:rsidR="0090141A" w:rsidRPr="0090141A">
        <w:rPr>
          <w:rFonts w:ascii="Arial" w:hAnsi="Arial" w:cs="Arial"/>
        </w:rPr>
        <w:t>booktubers</w:t>
      </w:r>
      <w:proofErr w:type="spellEnd"/>
      <w:r w:rsidR="0090141A" w:rsidRPr="0090141A">
        <w:rPr>
          <w:rFonts w:ascii="Arial" w:hAnsi="Arial" w:cs="Arial"/>
        </w:rPr>
        <w:t xml:space="preserve">, </w:t>
      </w:r>
      <w:proofErr w:type="spellStart"/>
      <w:r w:rsidR="0090141A" w:rsidRPr="0090141A">
        <w:rPr>
          <w:rFonts w:ascii="Arial" w:hAnsi="Arial" w:cs="Arial"/>
        </w:rPr>
        <w:t>bloggers</w:t>
      </w:r>
      <w:proofErr w:type="spellEnd"/>
      <w:r w:rsidR="0090141A" w:rsidRPr="0090141A">
        <w:rPr>
          <w:rFonts w:ascii="Arial" w:hAnsi="Arial" w:cs="Arial"/>
        </w:rPr>
        <w:t xml:space="preserve"> y </w:t>
      </w:r>
      <w:proofErr w:type="spellStart"/>
      <w:r w:rsidR="0090141A" w:rsidRPr="0090141A">
        <w:rPr>
          <w:rFonts w:ascii="Arial" w:hAnsi="Arial" w:cs="Arial"/>
        </w:rPr>
        <w:t>bookstagrammers</w:t>
      </w:r>
      <w:proofErr w:type="spellEnd"/>
      <w:r w:rsidR="0090141A" w:rsidRPr="0090141A">
        <w:rPr>
          <w:rFonts w:ascii="Arial" w:hAnsi="Arial" w:cs="Arial"/>
        </w:rPr>
        <w:t>)</w:t>
      </w:r>
      <w:r w:rsidRPr="00687054">
        <w:rPr>
          <w:rFonts w:ascii="Arial" w:hAnsi="Arial" w:cs="Arial"/>
        </w:rPr>
        <w:t xml:space="preserve"> y lectoras de novelas románticas en argentina.  </w:t>
      </w:r>
    </w:p>
    <w:p w14:paraId="7B648C08" w14:textId="7EC4EB18" w:rsidR="00687054" w:rsidRDefault="0090141A" w:rsidP="00687054">
      <w:pPr>
        <w:jc w:val="both"/>
        <w:rPr>
          <w:rFonts w:ascii="Arial" w:hAnsi="Arial" w:cs="Arial"/>
        </w:rPr>
      </w:pPr>
      <w:r>
        <w:rPr>
          <w:rFonts w:ascii="Arial" w:hAnsi="Arial" w:cs="Arial"/>
        </w:rPr>
        <w:t xml:space="preserve">Para discutir la pertinencia y actualización de la discusión en torno a los modos de lectura </w:t>
      </w:r>
      <w:r w:rsidR="00687054" w:rsidRPr="00687054">
        <w:rPr>
          <w:rFonts w:ascii="Arial" w:hAnsi="Arial" w:cs="Arial"/>
        </w:rPr>
        <w:t xml:space="preserve">realizamos un Club de lectura, en tanto dispositivo metodológico que, con sus singularidades, se asemejó en su funcionamiento a un grupo de discusión. </w:t>
      </w:r>
      <w:r w:rsidR="00050077" w:rsidRPr="00050077">
        <w:rPr>
          <w:rFonts w:ascii="Arial" w:hAnsi="Arial" w:cs="Arial"/>
        </w:rPr>
        <w:t xml:space="preserve">El club </w:t>
      </w:r>
      <w:r w:rsidR="00050077" w:rsidRPr="00050077">
        <w:rPr>
          <w:rFonts w:ascii="Arial" w:hAnsi="Arial" w:cs="Arial"/>
        </w:rPr>
        <w:lastRenderedPageBreak/>
        <w:t>estuvo conformado por dos grupos de lectoras. Un primer grupo donde la lectura de literatura no ocupaba un lugar primordial en el relato de las trayectorias y otro donde era nuclear en la forma de presentarse a ellas mismas y de pensar su relación con otras personas</w:t>
      </w:r>
      <w:r w:rsidR="00050077">
        <w:rPr>
          <w:rFonts w:ascii="Arial" w:hAnsi="Arial" w:cs="Arial"/>
        </w:rPr>
        <w:t xml:space="preserve"> (esto independientemente de la frecuencia, la cantidad y títulos leídos).</w:t>
      </w:r>
      <w:r w:rsidR="00050077" w:rsidRPr="00050077">
        <w:rPr>
          <w:rFonts w:ascii="Arial" w:hAnsi="Arial" w:cs="Arial"/>
        </w:rPr>
        <w:t xml:space="preserve"> </w:t>
      </w:r>
      <w:r w:rsidR="00687054" w:rsidRPr="00687054">
        <w:rPr>
          <w:rFonts w:ascii="Arial" w:hAnsi="Arial" w:cs="Arial"/>
        </w:rPr>
        <w:t>A su vez, para complementar la investigación desde una perspectiva no determinada por la dinámica del grupo elaboramos biografías de lectura por medio de entrevistas individuales en profundidad a cada participante.</w:t>
      </w:r>
      <w:r w:rsidR="00050077">
        <w:rPr>
          <w:rFonts w:ascii="Arial" w:hAnsi="Arial" w:cs="Arial"/>
        </w:rPr>
        <w:t xml:space="preserve"> </w:t>
      </w:r>
    </w:p>
    <w:p w14:paraId="75FE277F" w14:textId="20E0006F" w:rsidR="00B068CE" w:rsidRDefault="00B068CE" w:rsidP="00687054">
      <w:pPr>
        <w:pStyle w:val="Prrafodelista"/>
        <w:numPr>
          <w:ilvl w:val="0"/>
          <w:numId w:val="7"/>
        </w:numPr>
        <w:rPr>
          <w:rFonts w:ascii="Arial" w:hAnsi="Arial" w:cs="Arial"/>
          <w:b/>
          <w:bCs/>
          <w:lang w:val="es-419"/>
        </w:rPr>
      </w:pPr>
      <w:r w:rsidRPr="00687054">
        <w:rPr>
          <w:rFonts w:ascii="Arial" w:hAnsi="Arial" w:cs="Arial"/>
          <w:b/>
          <w:bCs/>
          <w:lang w:val="es-419"/>
        </w:rPr>
        <w:t>Resultados: principales aportaciones, resultados y conclusiones</w:t>
      </w:r>
    </w:p>
    <w:p w14:paraId="73E03595" w14:textId="77777777" w:rsidR="00050077" w:rsidRPr="00687054" w:rsidRDefault="00050077" w:rsidP="00050077">
      <w:pPr>
        <w:pStyle w:val="Prrafodelista"/>
        <w:rPr>
          <w:rFonts w:ascii="Arial" w:hAnsi="Arial" w:cs="Arial"/>
          <w:b/>
          <w:bCs/>
          <w:lang w:val="es-419"/>
        </w:rPr>
      </w:pPr>
    </w:p>
    <w:p w14:paraId="697E15EF" w14:textId="724E6B91" w:rsidR="003D5E21" w:rsidRDefault="00E25DC5" w:rsidP="003D5E21">
      <w:pPr>
        <w:jc w:val="both"/>
        <w:rPr>
          <w:rFonts w:ascii="Arial" w:hAnsi="Arial" w:cs="Arial"/>
          <w:lang w:val="es-419"/>
        </w:rPr>
      </w:pPr>
      <w:r w:rsidRPr="00E25DC5">
        <w:rPr>
          <w:rFonts w:ascii="Arial" w:hAnsi="Arial" w:cs="Arial"/>
          <w:lang w:val="es-419"/>
        </w:rPr>
        <w:t>Nuestra investigación</w:t>
      </w:r>
      <w:r w:rsidR="003D5E21">
        <w:rPr>
          <w:rFonts w:ascii="Arial" w:hAnsi="Arial" w:cs="Arial"/>
          <w:lang w:val="es-419"/>
        </w:rPr>
        <w:t xml:space="preserve"> aborda los modos de lectura en tanto dispositivos colectivos que permite investigar la relación entre la dimensión macro de la lectura de literatura, a través de las disposiciones, y la singularidad de las prácticas individuales.  </w:t>
      </w:r>
      <w:r w:rsidR="0090141A">
        <w:rPr>
          <w:rFonts w:ascii="Arial" w:hAnsi="Arial" w:cs="Arial"/>
          <w:lang w:val="es-419"/>
        </w:rPr>
        <w:t xml:space="preserve"> </w:t>
      </w:r>
    </w:p>
    <w:p w14:paraId="7A6A940D" w14:textId="43E70B2C" w:rsidR="003D5E21" w:rsidRDefault="003D5E21" w:rsidP="003D5E21">
      <w:pPr>
        <w:jc w:val="both"/>
        <w:rPr>
          <w:rFonts w:ascii="Arial" w:hAnsi="Arial" w:cs="Arial"/>
          <w:lang w:val="es-419"/>
        </w:rPr>
      </w:pPr>
      <w:r w:rsidRPr="003D5E21">
        <w:rPr>
          <w:rFonts w:ascii="Arial" w:hAnsi="Arial" w:cs="Arial"/>
          <w:lang w:val="es-419"/>
        </w:rPr>
        <w:t>El lenguaje de las disposiciones nos permite retomar la discusión e investigar empíricamente los entramados de socialización en torno a la lectura de literatura que conforman las trayectorias de individuos socialmente diversificados, portadores de disposiciones no homogéneas, ni unificadas, que pueden varían según el contexto social en el que sea llevado a evolucionar (</w:t>
      </w:r>
      <w:proofErr w:type="spellStart"/>
      <w:r w:rsidRPr="003D5E21">
        <w:rPr>
          <w:rFonts w:ascii="Arial" w:hAnsi="Arial" w:cs="Arial"/>
          <w:lang w:val="es-419"/>
        </w:rPr>
        <w:t>Lahire</w:t>
      </w:r>
      <w:proofErr w:type="spellEnd"/>
      <w:r w:rsidRPr="003D5E21">
        <w:rPr>
          <w:rFonts w:ascii="Arial" w:hAnsi="Arial" w:cs="Arial"/>
          <w:lang w:val="es-419"/>
        </w:rPr>
        <w:t>, 2008)</w:t>
      </w:r>
      <w:r>
        <w:rPr>
          <w:rFonts w:ascii="Arial" w:hAnsi="Arial" w:cs="Arial"/>
          <w:lang w:val="es-419"/>
        </w:rPr>
        <w:t xml:space="preserve">. </w:t>
      </w:r>
      <w:r w:rsidR="00106C96">
        <w:rPr>
          <w:rFonts w:ascii="Arial" w:hAnsi="Arial" w:cs="Arial"/>
          <w:lang w:val="es-419"/>
        </w:rPr>
        <w:t>Sin embargo, no agota la caracterización de los modos de lectura que deberá ser reactualizada con</w:t>
      </w:r>
      <w:r>
        <w:rPr>
          <w:rFonts w:ascii="Arial" w:hAnsi="Arial" w:cs="Arial"/>
          <w:lang w:val="es-419"/>
        </w:rPr>
        <w:t xml:space="preserve"> </w:t>
      </w:r>
      <w:r w:rsidRPr="003D5E21">
        <w:rPr>
          <w:rFonts w:ascii="Arial" w:hAnsi="Arial" w:cs="Arial"/>
          <w:lang w:val="es-419"/>
        </w:rPr>
        <w:t>un tipo de investigación más cercan</w:t>
      </w:r>
      <w:r>
        <w:rPr>
          <w:rFonts w:ascii="Arial" w:hAnsi="Arial" w:cs="Arial"/>
          <w:lang w:val="es-419"/>
        </w:rPr>
        <w:t>o</w:t>
      </w:r>
      <w:r w:rsidRPr="003D5E21">
        <w:rPr>
          <w:rFonts w:ascii="Arial" w:hAnsi="Arial" w:cs="Arial"/>
          <w:lang w:val="es-419"/>
        </w:rPr>
        <w:t xml:space="preserve"> a lo que las lectoras dicen y hacen en determinados contextos y a la posibilidad que tienen los objetos culturales de afectarnos.</w:t>
      </w:r>
      <w:r w:rsidR="00106C96">
        <w:rPr>
          <w:rFonts w:ascii="Arial" w:hAnsi="Arial" w:cs="Arial"/>
          <w:lang w:val="es-419"/>
        </w:rPr>
        <w:t xml:space="preserve"> En esta dirección nuestro trabajo propone la </w:t>
      </w:r>
      <w:proofErr w:type="spellStart"/>
      <w:r w:rsidR="00106C96">
        <w:rPr>
          <w:rFonts w:ascii="Arial" w:hAnsi="Arial" w:cs="Arial"/>
          <w:lang w:val="es-419"/>
        </w:rPr>
        <w:t>complementaridad</w:t>
      </w:r>
      <w:proofErr w:type="spellEnd"/>
      <w:r w:rsidR="00106C96">
        <w:rPr>
          <w:rFonts w:ascii="Arial" w:hAnsi="Arial" w:cs="Arial"/>
          <w:lang w:val="es-419"/>
        </w:rPr>
        <w:t xml:space="preserve"> de las dimensiones y además explora la posibilidad de volver a pensar las relaciones entre ambas. </w:t>
      </w:r>
    </w:p>
    <w:p w14:paraId="4811BA36" w14:textId="77777777" w:rsidR="00106C96" w:rsidRDefault="00106C96" w:rsidP="003D5E21">
      <w:pPr>
        <w:jc w:val="both"/>
        <w:rPr>
          <w:rFonts w:ascii="Arial" w:hAnsi="Arial" w:cs="Arial"/>
          <w:lang w:val="es-419"/>
        </w:rPr>
      </w:pPr>
    </w:p>
    <w:p w14:paraId="66FF290F" w14:textId="54190A72" w:rsidR="00BA5BBE" w:rsidRDefault="00B068CE" w:rsidP="00B068CE">
      <w:pPr>
        <w:rPr>
          <w:rFonts w:ascii="Arial" w:hAnsi="Arial" w:cs="Arial"/>
        </w:rPr>
      </w:pPr>
      <w:r w:rsidRPr="00D34284">
        <w:rPr>
          <w:rFonts w:ascii="Arial" w:hAnsi="Arial" w:cs="Arial"/>
          <w:b/>
          <w:bCs/>
          <w:lang w:val="es-ES_tradnl"/>
        </w:rPr>
        <w:t>Referencias bibliográficas</w:t>
      </w:r>
    </w:p>
    <w:p w14:paraId="62752586" w14:textId="77777777" w:rsidR="00B203AA" w:rsidRPr="00B203AA" w:rsidRDefault="00B203AA" w:rsidP="00B068CE">
      <w:pPr>
        <w:rPr>
          <w:rFonts w:ascii="Arial" w:hAnsi="Arial" w:cs="Arial"/>
        </w:rPr>
      </w:pPr>
    </w:p>
    <w:p w14:paraId="49612465" w14:textId="7738AB85" w:rsidR="00A935D1" w:rsidRPr="00A935D1" w:rsidRDefault="00A935D1" w:rsidP="00A935D1">
      <w:pPr>
        <w:rPr>
          <w:rFonts w:ascii="Arial" w:hAnsi="Arial" w:cs="Arial"/>
          <w:lang w:val="es-419"/>
        </w:rPr>
      </w:pPr>
      <w:r w:rsidRPr="00A935D1">
        <w:rPr>
          <w:rFonts w:ascii="Arial" w:hAnsi="Arial" w:cs="Arial"/>
          <w:lang w:val="es-419"/>
        </w:rPr>
        <w:t>Bourdieu, P</w:t>
      </w:r>
      <w:r w:rsidR="00B203AA">
        <w:rPr>
          <w:rFonts w:ascii="Arial" w:hAnsi="Arial" w:cs="Arial"/>
          <w:lang w:val="es-419"/>
        </w:rPr>
        <w:t>.</w:t>
      </w:r>
      <w:r w:rsidRPr="00A935D1">
        <w:rPr>
          <w:rFonts w:ascii="Arial" w:hAnsi="Arial" w:cs="Arial"/>
          <w:lang w:val="es-419"/>
        </w:rPr>
        <w:t xml:space="preserve"> (1998)</w:t>
      </w:r>
      <w:r w:rsidR="00B203AA">
        <w:rPr>
          <w:rFonts w:ascii="Arial" w:hAnsi="Arial" w:cs="Arial"/>
          <w:lang w:val="es-419"/>
        </w:rPr>
        <w:t>.</w:t>
      </w:r>
      <w:r w:rsidRPr="00A935D1">
        <w:rPr>
          <w:rFonts w:ascii="Arial" w:hAnsi="Arial" w:cs="Arial"/>
          <w:lang w:val="es-419"/>
        </w:rPr>
        <w:t xml:space="preserve"> La distinción. Criterios y bases sociales del gusto. Madrid: Taurus.</w:t>
      </w:r>
    </w:p>
    <w:p w14:paraId="2EBE0525" w14:textId="3F2EFD8F" w:rsidR="00A935D1" w:rsidRPr="00A935D1" w:rsidRDefault="00A935D1" w:rsidP="00A935D1">
      <w:pPr>
        <w:rPr>
          <w:rFonts w:ascii="Arial" w:hAnsi="Arial" w:cs="Arial"/>
          <w:lang w:val="es-419"/>
        </w:rPr>
      </w:pPr>
      <w:r w:rsidRPr="00A935D1">
        <w:rPr>
          <w:rFonts w:ascii="Arial" w:hAnsi="Arial" w:cs="Arial"/>
          <w:lang w:val="es-419"/>
        </w:rPr>
        <w:t>_____________ (2006)</w:t>
      </w:r>
      <w:r w:rsidR="00B203AA">
        <w:rPr>
          <w:rFonts w:ascii="Arial" w:hAnsi="Arial" w:cs="Arial"/>
          <w:lang w:val="es-419"/>
        </w:rPr>
        <w:t>.</w:t>
      </w:r>
      <w:r w:rsidRPr="00A935D1">
        <w:rPr>
          <w:rFonts w:ascii="Arial" w:hAnsi="Arial" w:cs="Arial"/>
          <w:lang w:val="es-419"/>
        </w:rPr>
        <w:t xml:space="preserve"> Las reglas del arte. Génesis y estructura del campo literario. Barcelona: Anagrama.</w:t>
      </w:r>
    </w:p>
    <w:p w14:paraId="59691041" w14:textId="4AFF7855" w:rsidR="00ED4E8B" w:rsidRDefault="00A935D1" w:rsidP="00A935D1">
      <w:pPr>
        <w:rPr>
          <w:rFonts w:ascii="Arial" w:hAnsi="Arial" w:cs="Arial"/>
          <w:lang w:val="es-419"/>
        </w:rPr>
      </w:pPr>
      <w:r w:rsidRPr="00A935D1">
        <w:rPr>
          <w:rFonts w:ascii="Arial" w:hAnsi="Arial" w:cs="Arial"/>
          <w:lang w:val="es-419"/>
        </w:rPr>
        <w:t>Bourdieu, P</w:t>
      </w:r>
      <w:r w:rsidR="00B203AA">
        <w:rPr>
          <w:rFonts w:ascii="Arial" w:hAnsi="Arial" w:cs="Arial"/>
          <w:lang w:val="es-419"/>
        </w:rPr>
        <w:t>.</w:t>
      </w:r>
      <w:r w:rsidRPr="00A935D1">
        <w:rPr>
          <w:rFonts w:ascii="Arial" w:hAnsi="Arial" w:cs="Arial"/>
          <w:lang w:val="es-419"/>
        </w:rPr>
        <w:t xml:space="preserve"> Chartier</w:t>
      </w:r>
      <w:r w:rsidR="00B203AA">
        <w:rPr>
          <w:rFonts w:ascii="Arial" w:hAnsi="Arial" w:cs="Arial"/>
          <w:lang w:val="es-419"/>
        </w:rPr>
        <w:t xml:space="preserve"> R.</w:t>
      </w:r>
      <w:r w:rsidRPr="00A935D1">
        <w:rPr>
          <w:rFonts w:ascii="Arial" w:hAnsi="Arial" w:cs="Arial"/>
          <w:lang w:val="es-419"/>
        </w:rPr>
        <w:t xml:space="preserve"> (2003)</w:t>
      </w:r>
      <w:r w:rsidR="00B203AA">
        <w:rPr>
          <w:rFonts w:ascii="Arial" w:hAnsi="Arial" w:cs="Arial"/>
          <w:lang w:val="es-419"/>
        </w:rPr>
        <w:t>.</w:t>
      </w:r>
      <w:r w:rsidRPr="00A935D1">
        <w:rPr>
          <w:rFonts w:ascii="Arial" w:hAnsi="Arial" w:cs="Arial"/>
          <w:lang w:val="es-419"/>
        </w:rPr>
        <w:t xml:space="preserve"> La lectura: una práctica cultural. Debate entre Pierre Bourdieu y Roger Chartier. Revista Sociedad y Economía</w:t>
      </w:r>
      <w:r w:rsidR="00B203AA">
        <w:rPr>
          <w:rFonts w:ascii="Arial" w:hAnsi="Arial" w:cs="Arial"/>
          <w:lang w:val="es-419"/>
        </w:rPr>
        <w:t xml:space="preserve"> (</w:t>
      </w:r>
      <w:r w:rsidRPr="00A935D1">
        <w:rPr>
          <w:rFonts w:ascii="Arial" w:hAnsi="Arial" w:cs="Arial"/>
          <w:lang w:val="es-419"/>
        </w:rPr>
        <w:t>4</w:t>
      </w:r>
      <w:r w:rsidR="00B203AA">
        <w:rPr>
          <w:rFonts w:ascii="Arial" w:hAnsi="Arial" w:cs="Arial"/>
          <w:lang w:val="es-419"/>
        </w:rPr>
        <w:t>),</w:t>
      </w:r>
      <w:r w:rsidRPr="00A935D1">
        <w:rPr>
          <w:rFonts w:ascii="Arial" w:hAnsi="Arial" w:cs="Arial"/>
          <w:lang w:val="es-419"/>
        </w:rPr>
        <w:t xml:space="preserve"> </w:t>
      </w:r>
      <w:r w:rsidR="00ED4E8B">
        <w:rPr>
          <w:rFonts w:ascii="Arial" w:hAnsi="Arial" w:cs="Arial"/>
          <w:lang w:val="es-419"/>
        </w:rPr>
        <w:t>161-175.</w:t>
      </w:r>
    </w:p>
    <w:p w14:paraId="195A8D7C" w14:textId="01891920" w:rsidR="00A935D1" w:rsidRDefault="00A935D1" w:rsidP="00A935D1">
      <w:pPr>
        <w:rPr>
          <w:rFonts w:ascii="Arial" w:hAnsi="Arial" w:cs="Arial"/>
          <w:lang w:val="es-419"/>
        </w:rPr>
      </w:pPr>
      <w:r w:rsidRPr="00A935D1">
        <w:rPr>
          <w:rFonts w:ascii="Arial" w:hAnsi="Arial" w:cs="Arial"/>
          <w:lang w:val="es-419"/>
        </w:rPr>
        <w:t>Chartier, R</w:t>
      </w:r>
      <w:r w:rsidR="00B203AA">
        <w:rPr>
          <w:rFonts w:ascii="Arial" w:hAnsi="Arial" w:cs="Arial"/>
          <w:lang w:val="es-419"/>
        </w:rPr>
        <w:t>.</w:t>
      </w:r>
      <w:r w:rsidRPr="00A935D1">
        <w:rPr>
          <w:rFonts w:ascii="Arial" w:hAnsi="Arial" w:cs="Arial"/>
          <w:lang w:val="es-419"/>
        </w:rPr>
        <w:t xml:space="preserve"> (1992)</w:t>
      </w:r>
      <w:r w:rsidR="00B203AA">
        <w:rPr>
          <w:rFonts w:ascii="Arial" w:hAnsi="Arial" w:cs="Arial"/>
          <w:lang w:val="es-419"/>
        </w:rPr>
        <w:t>.</w:t>
      </w:r>
      <w:r w:rsidRPr="00A935D1">
        <w:rPr>
          <w:rFonts w:ascii="Arial" w:hAnsi="Arial" w:cs="Arial"/>
          <w:lang w:val="es-419"/>
        </w:rPr>
        <w:t xml:space="preserve"> El mundo como representación. Estudios sobre historia cultural. Barcelona: Gedisa</w:t>
      </w:r>
      <w:r w:rsidR="00ED4E8B">
        <w:rPr>
          <w:rFonts w:ascii="Arial" w:hAnsi="Arial" w:cs="Arial"/>
          <w:lang w:val="es-419"/>
        </w:rPr>
        <w:t>.</w:t>
      </w:r>
    </w:p>
    <w:p w14:paraId="00D93A86" w14:textId="022C8E13" w:rsidR="00A935D1" w:rsidRDefault="00A935D1" w:rsidP="009A16B0">
      <w:pPr>
        <w:rPr>
          <w:rFonts w:ascii="Arial" w:hAnsi="Arial" w:cs="Arial"/>
          <w:lang w:val="es-419"/>
        </w:rPr>
      </w:pPr>
      <w:r>
        <w:rPr>
          <w:rFonts w:ascii="Arial" w:hAnsi="Arial" w:cs="Arial"/>
          <w:lang w:val="es-419"/>
        </w:rPr>
        <w:t>Cuestas, P</w:t>
      </w:r>
      <w:r w:rsidR="008C19F3">
        <w:rPr>
          <w:rFonts w:ascii="Arial" w:hAnsi="Arial" w:cs="Arial"/>
          <w:lang w:val="es-419"/>
        </w:rPr>
        <w:t xml:space="preserve">. (2022). </w:t>
      </w:r>
      <w:r w:rsidR="008C19F3" w:rsidRPr="008C19F3">
        <w:rPr>
          <w:rFonts w:ascii="Arial" w:hAnsi="Arial" w:cs="Arial"/>
          <w:lang w:val="es-419"/>
        </w:rPr>
        <w:t>“Vivir los libros”</w:t>
      </w:r>
      <w:r w:rsidR="008C19F3">
        <w:rPr>
          <w:rFonts w:ascii="Arial" w:hAnsi="Arial" w:cs="Arial"/>
          <w:lang w:val="es-419"/>
        </w:rPr>
        <w:t xml:space="preserve">. </w:t>
      </w:r>
      <w:r w:rsidR="008C19F3" w:rsidRPr="008C19F3">
        <w:rPr>
          <w:rFonts w:ascii="Arial" w:hAnsi="Arial" w:cs="Arial"/>
          <w:lang w:val="es-419"/>
        </w:rPr>
        <w:t>Exploraciones etnográficas en torno a los vínculos de jóvenes con lo literario a partir de la apropiación de tecnologías digitales</w:t>
      </w:r>
      <w:r w:rsidR="008C19F3">
        <w:rPr>
          <w:rFonts w:ascii="Arial" w:hAnsi="Arial" w:cs="Arial"/>
          <w:lang w:val="es-419"/>
        </w:rPr>
        <w:t xml:space="preserve">. </w:t>
      </w:r>
      <w:r w:rsidR="008C19F3" w:rsidRPr="008C19F3">
        <w:rPr>
          <w:rFonts w:ascii="Arial" w:hAnsi="Arial" w:cs="Arial"/>
          <w:lang w:val="es-419"/>
        </w:rPr>
        <w:t>Tesis para optar por el grado de Doctora en Ciencias Sociales</w:t>
      </w:r>
      <w:r w:rsidR="009A16B0">
        <w:rPr>
          <w:rFonts w:ascii="Arial" w:hAnsi="Arial" w:cs="Arial"/>
          <w:lang w:val="es-419"/>
        </w:rPr>
        <w:t>. U</w:t>
      </w:r>
      <w:r w:rsidR="009A16B0" w:rsidRPr="009A16B0">
        <w:rPr>
          <w:rFonts w:ascii="Arial" w:hAnsi="Arial" w:cs="Arial"/>
          <w:lang w:val="es-419"/>
        </w:rPr>
        <w:t xml:space="preserve">niversidad </w:t>
      </w:r>
      <w:r w:rsidR="009A16B0">
        <w:rPr>
          <w:rFonts w:ascii="Arial" w:hAnsi="Arial" w:cs="Arial"/>
          <w:lang w:val="es-419"/>
        </w:rPr>
        <w:t>N</w:t>
      </w:r>
      <w:r w:rsidR="009A16B0" w:rsidRPr="009A16B0">
        <w:rPr>
          <w:rFonts w:ascii="Arial" w:hAnsi="Arial" w:cs="Arial"/>
          <w:lang w:val="es-419"/>
        </w:rPr>
        <w:t xml:space="preserve">acional de la </w:t>
      </w:r>
      <w:r w:rsidR="009A16B0">
        <w:rPr>
          <w:rFonts w:ascii="Arial" w:hAnsi="Arial" w:cs="Arial"/>
          <w:lang w:val="es-419"/>
        </w:rPr>
        <w:t>P</w:t>
      </w:r>
      <w:r w:rsidR="009A16B0" w:rsidRPr="009A16B0">
        <w:rPr>
          <w:rFonts w:ascii="Arial" w:hAnsi="Arial" w:cs="Arial"/>
          <w:lang w:val="es-419"/>
        </w:rPr>
        <w:t xml:space="preserve">lata </w:t>
      </w:r>
      <w:r w:rsidR="009A16B0">
        <w:rPr>
          <w:rFonts w:ascii="Arial" w:hAnsi="Arial" w:cs="Arial"/>
          <w:lang w:val="es-419"/>
        </w:rPr>
        <w:t>F</w:t>
      </w:r>
      <w:r w:rsidR="009A16B0" w:rsidRPr="009A16B0">
        <w:rPr>
          <w:rFonts w:ascii="Arial" w:hAnsi="Arial" w:cs="Arial"/>
          <w:lang w:val="es-419"/>
        </w:rPr>
        <w:t xml:space="preserve">acultad de </w:t>
      </w:r>
      <w:r w:rsidR="009A16B0">
        <w:rPr>
          <w:rFonts w:ascii="Arial" w:hAnsi="Arial" w:cs="Arial"/>
          <w:lang w:val="es-419"/>
        </w:rPr>
        <w:t>H</w:t>
      </w:r>
      <w:r w:rsidR="009A16B0" w:rsidRPr="009A16B0">
        <w:rPr>
          <w:rFonts w:ascii="Arial" w:hAnsi="Arial" w:cs="Arial"/>
          <w:lang w:val="es-419"/>
        </w:rPr>
        <w:t xml:space="preserve">umanidades y </w:t>
      </w:r>
      <w:r w:rsidR="009A16B0">
        <w:rPr>
          <w:rFonts w:ascii="Arial" w:hAnsi="Arial" w:cs="Arial"/>
          <w:lang w:val="es-419"/>
        </w:rPr>
        <w:t>C</w:t>
      </w:r>
      <w:r w:rsidR="009A16B0" w:rsidRPr="009A16B0">
        <w:rPr>
          <w:rFonts w:ascii="Arial" w:hAnsi="Arial" w:cs="Arial"/>
          <w:lang w:val="es-419"/>
        </w:rPr>
        <w:t xml:space="preserve">iencias de la </w:t>
      </w:r>
      <w:r w:rsidR="009A16B0">
        <w:rPr>
          <w:rFonts w:ascii="Arial" w:hAnsi="Arial" w:cs="Arial"/>
          <w:lang w:val="es-419"/>
        </w:rPr>
        <w:t>E</w:t>
      </w:r>
      <w:r w:rsidR="009A16B0" w:rsidRPr="009A16B0">
        <w:rPr>
          <w:rFonts w:ascii="Arial" w:hAnsi="Arial" w:cs="Arial"/>
          <w:lang w:val="es-419"/>
        </w:rPr>
        <w:t>ducación</w:t>
      </w:r>
      <w:r w:rsidR="009A16B0">
        <w:rPr>
          <w:rFonts w:ascii="Arial" w:hAnsi="Arial" w:cs="Arial"/>
          <w:lang w:val="es-419"/>
        </w:rPr>
        <w:t>.</w:t>
      </w:r>
      <w:r w:rsidR="009A16B0" w:rsidRPr="008C19F3">
        <w:rPr>
          <w:rFonts w:ascii="Arial" w:hAnsi="Arial" w:cs="Arial"/>
          <w:lang w:val="es-419"/>
        </w:rPr>
        <w:t xml:space="preserve">  </w:t>
      </w:r>
    </w:p>
    <w:p w14:paraId="398D6750" w14:textId="44D406CD" w:rsidR="00A935D1" w:rsidRPr="00ED4E8B" w:rsidRDefault="00A935D1" w:rsidP="00A935D1">
      <w:pPr>
        <w:rPr>
          <w:rFonts w:ascii="Arial" w:hAnsi="Arial" w:cs="Arial"/>
          <w:lang w:val="es-419"/>
        </w:rPr>
      </w:pPr>
      <w:r>
        <w:rPr>
          <w:rFonts w:ascii="Arial" w:hAnsi="Arial" w:cs="Arial"/>
          <w:lang w:val="es-419"/>
        </w:rPr>
        <w:t>Duarte, D</w:t>
      </w:r>
      <w:r w:rsidR="00ED4E8B">
        <w:rPr>
          <w:rFonts w:ascii="Arial" w:hAnsi="Arial" w:cs="Arial"/>
          <w:lang w:val="es-419"/>
        </w:rPr>
        <w:t>.</w:t>
      </w:r>
      <w:r>
        <w:rPr>
          <w:rFonts w:ascii="Arial" w:hAnsi="Arial" w:cs="Arial"/>
          <w:lang w:val="es-419"/>
        </w:rPr>
        <w:t xml:space="preserve"> </w:t>
      </w:r>
      <w:r w:rsidRPr="00A935D1">
        <w:rPr>
          <w:rFonts w:ascii="Arial" w:hAnsi="Arial" w:cs="Arial"/>
          <w:lang w:val="es-419"/>
        </w:rPr>
        <w:t>(2020)</w:t>
      </w:r>
      <w:r w:rsidR="00ED4E8B">
        <w:rPr>
          <w:rFonts w:ascii="Arial" w:hAnsi="Arial" w:cs="Arial"/>
          <w:lang w:val="es-419"/>
        </w:rPr>
        <w:t>.</w:t>
      </w:r>
      <w:r w:rsidRPr="00A935D1">
        <w:rPr>
          <w:rFonts w:ascii="Arial" w:hAnsi="Arial" w:cs="Arial"/>
          <w:lang w:val="es-419"/>
        </w:rPr>
        <w:t xml:space="preserve"> Lectura y </w:t>
      </w:r>
      <w:proofErr w:type="spellStart"/>
      <w:r w:rsidRPr="00A935D1">
        <w:rPr>
          <w:rFonts w:ascii="Arial" w:hAnsi="Arial" w:cs="Arial"/>
          <w:lang w:val="es-419"/>
        </w:rPr>
        <w:t>habitus</w:t>
      </w:r>
      <w:proofErr w:type="spellEnd"/>
      <w:r w:rsidRPr="00A935D1">
        <w:rPr>
          <w:rFonts w:ascii="Arial" w:hAnsi="Arial" w:cs="Arial"/>
          <w:lang w:val="es-419"/>
        </w:rPr>
        <w:t xml:space="preserve">: un acercamiento a la sociología de la lectura. </w:t>
      </w:r>
      <w:r w:rsidRPr="00B203AA">
        <w:rPr>
          <w:rFonts w:ascii="Arial" w:hAnsi="Arial" w:cs="Arial"/>
          <w:lang w:val="en-US"/>
        </w:rPr>
        <w:t xml:space="preserve">Lit. </w:t>
      </w:r>
      <w:proofErr w:type="spellStart"/>
      <w:r w:rsidRPr="00B203AA">
        <w:rPr>
          <w:rFonts w:ascii="Arial" w:hAnsi="Arial" w:cs="Arial"/>
          <w:lang w:val="en-US"/>
        </w:rPr>
        <w:t>Teor</w:t>
      </w:r>
      <w:proofErr w:type="spellEnd"/>
      <w:r w:rsidRPr="00B203AA">
        <w:rPr>
          <w:rFonts w:ascii="Arial" w:hAnsi="Arial" w:cs="Arial"/>
          <w:lang w:val="en-US"/>
        </w:rPr>
        <w:t xml:space="preserve">. Hist. </w:t>
      </w:r>
      <w:proofErr w:type="spellStart"/>
      <w:r w:rsidRPr="00ED4E8B">
        <w:rPr>
          <w:rFonts w:ascii="Arial" w:hAnsi="Arial" w:cs="Arial"/>
          <w:lang w:val="es-419"/>
        </w:rPr>
        <w:t>Crít</w:t>
      </w:r>
      <w:proofErr w:type="spellEnd"/>
      <w:r w:rsidRPr="00ED4E8B">
        <w:rPr>
          <w:rFonts w:ascii="Arial" w:hAnsi="Arial" w:cs="Arial"/>
          <w:lang w:val="es-419"/>
        </w:rPr>
        <w:t>., 22</w:t>
      </w:r>
      <w:r w:rsidR="00B203AA" w:rsidRPr="00ED4E8B">
        <w:rPr>
          <w:rFonts w:ascii="Arial" w:hAnsi="Arial" w:cs="Arial"/>
          <w:lang w:val="es-419"/>
        </w:rPr>
        <w:t xml:space="preserve"> (</w:t>
      </w:r>
      <w:r w:rsidRPr="00ED4E8B">
        <w:rPr>
          <w:rFonts w:ascii="Arial" w:hAnsi="Arial" w:cs="Arial"/>
          <w:lang w:val="es-419"/>
        </w:rPr>
        <w:t>1</w:t>
      </w:r>
      <w:r w:rsidR="00B203AA" w:rsidRPr="00ED4E8B">
        <w:rPr>
          <w:rFonts w:ascii="Arial" w:hAnsi="Arial" w:cs="Arial"/>
          <w:lang w:val="es-419"/>
        </w:rPr>
        <w:t>),</w:t>
      </w:r>
      <w:r w:rsidRPr="00ED4E8B">
        <w:rPr>
          <w:rFonts w:ascii="Arial" w:hAnsi="Arial" w:cs="Arial"/>
          <w:lang w:val="es-419"/>
        </w:rPr>
        <w:t xml:space="preserve"> 321-338</w:t>
      </w:r>
      <w:r w:rsidR="00B203AA" w:rsidRPr="00ED4E8B">
        <w:rPr>
          <w:rFonts w:ascii="Arial" w:hAnsi="Arial" w:cs="Arial"/>
          <w:lang w:val="es-419"/>
        </w:rPr>
        <w:t xml:space="preserve">. </w:t>
      </w:r>
      <w:r w:rsidRPr="00ED4E8B">
        <w:rPr>
          <w:rFonts w:ascii="Arial" w:hAnsi="Arial" w:cs="Arial"/>
          <w:lang w:val="es-419"/>
        </w:rPr>
        <w:t xml:space="preserve"> DOI: https://doi.org/10.15446/lthc.v22n1.82301</w:t>
      </w:r>
    </w:p>
    <w:p w14:paraId="00C139B3" w14:textId="096EDCB8" w:rsidR="00A935D1" w:rsidRPr="00A935D1" w:rsidRDefault="00A935D1" w:rsidP="00A935D1">
      <w:pPr>
        <w:rPr>
          <w:rFonts w:ascii="Arial" w:hAnsi="Arial" w:cs="Arial"/>
          <w:lang w:val="es-419"/>
        </w:rPr>
      </w:pPr>
      <w:r w:rsidRPr="00A935D1">
        <w:rPr>
          <w:rFonts w:ascii="Arial" w:hAnsi="Arial" w:cs="Arial"/>
          <w:lang w:val="es-419"/>
        </w:rPr>
        <w:t>_____________ (202</w:t>
      </w:r>
      <w:r w:rsidR="00ED4E8B">
        <w:rPr>
          <w:rFonts w:ascii="Arial" w:hAnsi="Arial" w:cs="Arial"/>
          <w:lang w:val="es-419"/>
        </w:rPr>
        <w:t>1</w:t>
      </w:r>
      <w:r w:rsidRPr="00A935D1">
        <w:rPr>
          <w:rFonts w:ascii="Arial" w:hAnsi="Arial" w:cs="Arial"/>
          <w:lang w:val="es-419"/>
        </w:rPr>
        <w:t>)</w:t>
      </w:r>
      <w:r w:rsidR="00ED4E8B">
        <w:rPr>
          <w:rFonts w:ascii="Arial" w:hAnsi="Arial" w:cs="Arial"/>
          <w:lang w:val="es-419"/>
        </w:rPr>
        <w:t>.</w:t>
      </w:r>
      <w:r w:rsidRPr="00A935D1">
        <w:rPr>
          <w:rFonts w:ascii="Arial" w:hAnsi="Arial" w:cs="Arial"/>
          <w:lang w:val="es-419"/>
        </w:rPr>
        <w:t xml:space="preserve"> La lectura de literatura como práctica: Experiencias de lectura en los barrios populares. 2021. En: Remedi, Gustavo (Ed.) La cultura popular en problemas: Incursiones críticas en la esfera pública plebeya</w:t>
      </w:r>
      <w:r w:rsidR="008C19F3">
        <w:rPr>
          <w:rFonts w:ascii="Arial" w:hAnsi="Arial" w:cs="Arial"/>
          <w:lang w:val="es-419"/>
        </w:rPr>
        <w:t xml:space="preserve"> (59-95)</w:t>
      </w:r>
      <w:r w:rsidRPr="00A935D1">
        <w:rPr>
          <w:rFonts w:ascii="Arial" w:hAnsi="Arial" w:cs="Arial"/>
          <w:lang w:val="es-419"/>
        </w:rPr>
        <w:t>. Montevideo: Zona editorial.</w:t>
      </w:r>
    </w:p>
    <w:p w14:paraId="5ED0A717" w14:textId="275D6C24" w:rsidR="00A935D1" w:rsidRDefault="00A935D1" w:rsidP="00A935D1">
      <w:pPr>
        <w:rPr>
          <w:rFonts w:ascii="Arial" w:hAnsi="Arial" w:cs="Arial"/>
          <w:lang w:val="es-419"/>
        </w:rPr>
      </w:pPr>
      <w:r w:rsidRPr="00A935D1">
        <w:rPr>
          <w:rFonts w:ascii="Arial" w:hAnsi="Arial" w:cs="Arial"/>
          <w:lang w:val="es-419"/>
        </w:rPr>
        <w:lastRenderedPageBreak/>
        <w:t>______________ (2023): Lectoras profanas: una exploración al fenómeno de la lectura de literatura en mujeres de los sectores populares. Autoctonía</w:t>
      </w:r>
      <w:r w:rsidR="00ED4E8B">
        <w:rPr>
          <w:rFonts w:ascii="Arial" w:hAnsi="Arial" w:cs="Arial"/>
          <w:lang w:val="es-419"/>
        </w:rPr>
        <w:t xml:space="preserve">, </w:t>
      </w:r>
      <w:r w:rsidRPr="00A935D1">
        <w:rPr>
          <w:rFonts w:ascii="Arial" w:hAnsi="Arial" w:cs="Arial"/>
          <w:lang w:val="es-419"/>
        </w:rPr>
        <w:t>7</w:t>
      </w:r>
      <w:r w:rsidR="00ED4E8B">
        <w:rPr>
          <w:rFonts w:ascii="Arial" w:hAnsi="Arial" w:cs="Arial"/>
          <w:lang w:val="es-419"/>
        </w:rPr>
        <w:t xml:space="preserve"> (</w:t>
      </w:r>
      <w:r w:rsidRPr="00A935D1">
        <w:rPr>
          <w:rFonts w:ascii="Arial" w:hAnsi="Arial" w:cs="Arial"/>
          <w:lang w:val="es-419"/>
        </w:rPr>
        <w:t>2</w:t>
      </w:r>
      <w:r w:rsidR="00ED4E8B">
        <w:rPr>
          <w:rFonts w:ascii="Arial" w:hAnsi="Arial" w:cs="Arial"/>
          <w:lang w:val="es-419"/>
        </w:rPr>
        <w:t>), 763-795</w:t>
      </w:r>
      <w:r w:rsidRPr="00A935D1">
        <w:rPr>
          <w:rFonts w:ascii="Arial" w:hAnsi="Arial" w:cs="Arial"/>
          <w:lang w:val="es-419"/>
        </w:rPr>
        <w:t xml:space="preserve">. DOI: </w:t>
      </w:r>
      <w:hyperlink r:id="rId9" w:history="1">
        <w:r w:rsidRPr="00CF55BB">
          <w:rPr>
            <w:rStyle w:val="Hipervnculo"/>
            <w:rFonts w:ascii="Arial" w:hAnsi="Arial" w:cs="Arial"/>
            <w:lang w:val="es-419"/>
          </w:rPr>
          <w:t>https://doi.org/10.23854/autoc.v7i2</w:t>
        </w:r>
      </w:hyperlink>
    </w:p>
    <w:p w14:paraId="7500B14C" w14:textId="127645CD" w:rsidR="00A935D1" w:rsidRDefault="00A935D1" w:rsidP="00A935D1">
      <w:pPr>
        <w:rPr>
          <w:rFonts w:ascii="Arial" w:hAnsi="Arial" w:cs="Arial"/>
          <w:lang w:val="es-419"/>
        </w:rPr>
      </w:pPr>
      <w:r>
        <w:rPr>
          <w:rFonts w:ascii="Arial" w:hAnsi="Arial" w:cs="Arial"/>
          <w:lang w:val="es-419"/>
        </w:rPr>
        <w:t>______________ (2024)</w:t>
      </w:r>
      <w:r w:rsidR="008C19F3">
        <w:rPr>
          <w:rFonts w:ascii="Arial" w:hAnsi="Arial" w:cs="Arial"/>
          <w:lang w:val="es-419"/>
        </w:rPr>
        <w:t>.</w:t>
      </w:r>
      <w:r w:rsidR="008C19F3" w:rsidRPr="008C19F3">
        <w:t xml:space="preserve"> </w:t>
      </w:r>
      <w:r w:rsidR="008C19F3" w:rsidRPr="008C19F3">
        <w:rPr>
          <w:rFonts w:ascii="Arial" w:hAnsi="Arial" w:cs="Arial"/>
          <w:lang w:val="es-419"/>
        </w:rPr>
        <w:t>La literatura vista desde las prácticas de lectura de mujeres en situación de privación de libertad</w:t>
      </w:r>
      <w:r w:rsidR="008C19F3">
        <w:rPr>
          <w:rFonts w:ascii="Arial" w:hAnsi="Arial" w:cs="Arial"/>
          <w:lang w:val="es-419"/>
        </w:rPr>
        <w:t>.</w:t>
      </w:r>
      <w:r w:rsidR="008C19F3" w:rsidRPr="008C19F3">
        <w:rPr>
          <w:rFonts w:ascii="Arial" w:hAnsi="Arial" w:cs="Arial"/>
          <w:lang w:val="es-419"/>
        </w:rPr>
        <w:t xml:space="preserve"> En: </w:t>
      </w:r>
      <w:r w:rsidR="008C19F3">
        <w:rPr>
          <w:rFonts w:ascii="Arial" w:hAnsi="Arial" w:cs="Arial"/>
          <w:lang w:val="es-419"/>
        </w:rPr>
        <w:t>P. Cardoso y M. Reyes (</w:t>
      </w:r>
      <w:proofErr w:type="spellStart"/>
      <w:r w:rsidR="008C19F3">
        <w:rPr>
          <w:rFonts w:ascii="Arial" w:hAnsi="Arial" w:cs="Arial"/>
          <w:lang w:val="es-419"/>
        </w:rPr>
        <w:t>eds</w:t>
      </w:r>
      <w:proofErr w:type="spellEnd"/>
      <w:r w:rsidR="008C19F3">
        <w:rPr>
          <w:rFonts w:ascii="Arial" w:hAnsi="Arial" w:cs="Arial"/>
          <w:lang w:val="es-419"/>
        </w:rPr>
        <w:t xml:space="preserve">), </w:t>
      </w:r>
      <w:r w:rsidR="008C19F3" w:rsidRPr="008C19F3">
        <w:rPr>
          <w:rFonts w:ascii="Arial" w:hAnsi="Arial" w:cs="Arial"/>
          <w:lang w:val="es-419"/>
        </w:rPr>
        <w:t>Consumos culturales en América Latina</w:t>
      </w:r>
      <w:r w:rsidR="008C19F3">
        <w:rPr>
          <w:rFonts w:ascii="Arial" w:hAnsi="Arial" w:cs="Arial"/>
          <w:lang w:val="es-419"/>
        </w:rPr>
        <w:t xml:space="preserve"> (225-254)</w:t>
      </w:r>
      <w:r w:rsidR="008C19F3" w:rsidRPr="008C19F3">
        <w:rPr>
          <w:rFonts w:ascii="Arial" w:hAnsi="Arial" w:cs="Arial"/>
          <w:lang w:val="es-419"/>
        </w:rPr>
        <w:t xml:space="preserve">. Instituto Latinoamericano de Investigación en Artes – </w:t>
      </w:r>
      <w:proofErr w:type="spellStart"/>
      <w:r w:rsidR="008C19F3" w:rsidRPr="008C19F3">
        <w:rPr>
          <w:rFonts w:ascii="Arial" w:hAnsi="Arial" w:cs="Arial"/>
          <w:lang w:val="es-419"/>
        </w:rPr>
        <w:t>Uartes</w:t>
      </w:r>
      <w:proofErr w:type="spellEnd"/>
      <w:r w:rsidR="008C19F3" w:rsidRPr="008C19F3">
        <w:rPr>
          <w:rFonts w:ascii="Arial" w:hAnsi="Arial" w:cs="Arial"/>
          <w:lang w:val="es-419"/>
        </w:rPr>
        <w:t>: Observatorio de las políticas y economía de la cultura</w:t>
      </w:r>
      <w:r w:rsidR="008C19F3">
        <w:rPr>
          <w:rFonts w:ascii="Arial" w:hAnsi="Arial" w:cs="Arial"/>
          <w:lang w:val="es-419"/>
        </w:rPr>
        <w:t xml:space="preserve">. </w:t>
      </w:r>
    </w:p>
    <w:p w14:paraId="6D4CA3B2" w14:textId="6840C75D" w:rsidR="00BA5BBE" w:rsidRPr="00A935D1" w:rsidRDefault="00BA5BBE" w:rsidP="00B068CE">
      <w:pPr>
        <w:rPr>
          <w:rFonts w:ascii="Arial" w:hAnsi="Arial" w:cs="Arial"/>
          <w:lang w:val="es-419"/>
        </w:rPr>
      </w:pPr>
      <w:r w:rsidRPr="00BA5BBE">
        <w:rPr>
          <w:rFonts w:ascii="Arial" w:hAnsi="Arial" w:cs="Arial"/>
          <w:lang w:val="es-419"/>
        </w:rPr>
        <w:t>Jauss, H</w:t>
      </w:r>
      <w:r w:rsidR="00B203AA">
        <w:rPr>
          <w:rFonts w:ascii="Arial" w:hAnsi="Arial" w:cs="Arial"/>
          <w:lang w:val="es-419"/>
        </w:rPr>
        <w:t>.</w:t>
      </w:r>
      <w:r w:rsidRPr="00BA5BBE">
        <w:rPr>
          <w:rFonts w:ascii="Arial" w:hAnsi="Arial" w:cs="Arial"/>
          <w:lang w:val="es-419"/>
        </w:rPr>
        <w:t xml:space="preserve"> R</w:t>
      </w:r>
      <w:r w:rsidR="00B203AA">
        <w:rPr>
          <w:rFonts w:ascii="Arial" w:hAnsi="Arial" w:cs="Arial"/>
          <w:lang w:val="es-419"/>
        </w:rPr>
        <w:t>.</w:t>
      </w:r>
      <w:r w:rsidRPr="00BA5BBE">
        <w:rPr>
          <w:rFonts w:ascii="Arial" w:hAnsi="Arial" w:cs="Arial"/>
          <w:lang w:val="es-419"/>
        </w:rPr>
        <w:t xml:space="preserve"> (2000)</w:t>
      </w:r>
      <w:r w:rsidR="00B203AA">
        <w:rPr>
          <w:rFonts w:ascii="Arial" w:hAnsi="Arial" w:cs="Arial"/>
          <w:lang w:val="es-419"/>
        </w:rPr>
        <w:t>.</w:t>
      </w:r>
      <w:r w:rsidRPr="00BA5BBE">
        <w:rPr>
          <w:rFonts w:ascii="Arial" w:hAnsi="Arial" w:cs="Arial"/>
          <w:lang w:val="es-419"/>
        </w:rPr>
        <w:t xml:space="preserve"> La historia de la literatura como provocación. </w:t>
      </w:r>
      <w:r w:rsidRPr="00A935D1">
        <w:rPr>
          <w:rFonts w:ascii="Arial" w:hAnsi="Arial" w:cs="Arial"/>
          <w:lang w:val="es-419"/>
        </w:rPr>
        <w:t>Barcelona: Península</w:t>
      </w:r>
    </w:p>
    <w:p w14:paraId="221AA307" w14:textId="3704C67F" w:rsidR="00BA5BBE" w:rsidRPr="00BA5BBE" w:rsidRDefault="00BA5BBE" w:rsidP="00BA5BBE">
      <w:pPr>
        <w:rPr>
          <w:rFonts w:ascii="Arial" w:hAnsi="Arial" w:cs="Arial"/>
          <w:lang w:val="es-419"/>
        </w:rPr>
      </w:pPr>
      <w:proofErr w:type="spellStart"/>
      <w:r w:rsidRPr="00BA5BBE">
        <w:rPr>
          <w:rFonts w:ascii="Arial" w:hAnsi="Arial" w:cs="Arial"/>
          <w:lang w:val="es-419"/>
        </w:rPr>
        <w:t>Lahire</w:t>
      </w:r>
      <w:proofErr w:type="spellEnd"/>
      <w:r w:rsidRPr="00BA5BBE">
        <w:rPr>
          <w:rFonts w:ascii="Arial" w:hAnsi="Arial" w:cs="Arial"/>
          <w:lang w:val="es-419"/>
        </w:rPr>
        <w:t>, Bernand (2005)</w:t>
      </w:r>
      <w:r w:rsidR="009A16B0">
        <w:rPr>
          <w:rFonts w:ascii="Arial" w:hAnsi="Arial" w:cs="Arial"/>
          <w:lang w:val="es-419"/>
        </w:rPr>
        <w:t>.</w:t>
      </w:r>
      <w:r w:rsidRPr="00BA5BBE">
        <w:rPr>
          <w:rFonts w:ascii="Arial" w:hAnsi="Arial" w:cs="Arial"/>
          <w:lang w:val="es-419"/>
        </w:rPr>
        <w:t xml:space="preserve"> De la teoría del </w:t>
      </w:r>
      <w:proofErr w:type="spellStart"/>
      <w:r w:rsidRPr="00BA5BBE">
        <w:rPr>
          <w:rFonts w:ascii="Arial" w:hAnsi="Arial" w:cs="Arial"/>
          <w:lang w:val="es-419"/>
        </w:rPr>
        <w:t>habitus</w:t>
      </w:r>
      <w:proofErr w:type="spellEnd"/>
      <w:r w:rsidRPr="00BA5BBE">
        <w:rPr>
          <w:rFonts w:ascii="Arial" w:hAnsi="Arial" w:cs="Arial"/>
          <w:lang w:val="es-419"/>
        </w:rPr>
        <w:t xml:space="preserve"> a una sociología psicológica. </w:t>
      </w:r>
      <w:r w:rsidR="00ED4E8B">
        <w:rPr>
          <w:rFonts w:ascii="Arial" w:hAnsi="Arial" w:cs="Arial"/>
          <w:lang w:val="es-419"/>
        </w:rPr>
        <w:t xml:space="preserve">En B </w:t>
      </w:r>
      <w:proofErr w:type="spellStart"/>
      <w:r w:rsidR="00ED4E8B">
        <w:rPr>
          <w:rFonts w:ascii="Arial" w:hAnsi="Arial" w:cs="Arial"/>
          <w:lang w:val="es-419"/>
        </w:rPr>
        <w:t>Lahire</w:t>
      </w:r>
      <w:proofErr w:type="spellEnd"/>
      <w:r w:rsidR="00ED4E8B">
        <w:rPr>
          <w:rFonts w:ascii="Arial" w:hAnsi="Arial" w:cs="Arial"/>
          <w:lang w:val="es-419"/>
        </w:rPr>
        <w:t xml:space="preserve"> </w:t>
      </w:r>
      <w:r w:rsidR="008C19F3">
        <w:rPr>
          <w:rFonts w:ascii="Arial" w:hAnsi="Arial" w:cs="Arial"/>
          <w:lang w:val="es-419"/>
        </w:rPr>
        <w:t>(</w:t>
      </w:r>
      <w:proofErr w:type="spellStart"/>
      <w:r w:rsidR="008C19F3">
        <w:rPr>
          <w:rFonts w:ascii="Arial" w:hAnsi="Arial" w:cs="Arial"/>
          <w:lang w:val="es-419"/>
        </w:rPr>
        <w:t>dir.</w:t>
      </w:r>
      <w:proofErr w:type="spellEnd"/>
      <w:r w:rsidR="008C19F3">
        <w:rPr>
          <w:rFonts w:ascii="Arial" w:hAnsi="Arial" w:cs="Arial"/>
          <w:lang w:val="es-419"/>
        </w:rPr>
        <w:t xml:space="preserve">), </w:t>
      </w:r>
      <w:r w:rsidRPr="00BA5BBE">
        <w:rPr>
          <w:rFonts w:ascii="Arial" w:hAnsi="Arial" w:cs="Arial"/>
          <w:lang w:val="es-419"/>
        </w:rPr>
        <w:t>El trabajo sociológico de Pierre Bourdieu, deudas y críticas</w:t>
      </w:r>
      <w:r w:rsidR="008C19F3">
        <w:rPr>
          <w:rFonts w:ascii="Arial" w:hAnsi="Arial" w:cs="Arial"/>
          <w:lang w:val="es-419"/>
        </w:rPr>
        <w:t xml:space="preserve"> (143-180)</w:t>
      </w:r>
      <w:r w:rsidRPr="00BA5BBE">
        <w:rPr>
          <w:rFonts w:ascii="Arial" w:hAnsi="Arial" w:cs="Arial"/>
          <w:lang w:val="es-419"/>
        </w:rPr>
        <w:t>. Buenos Aires: Siglo XXI.</w:t>
      </w:r>
    </w:p>
    <w:p w14:paraId="285365B2" w14:textId="3AC840E5" w:rsidR="00BA5BBE" w:rsidRDefault="00BA5BBE" w:rsidP="00BA5BBE">
      <w:pPr>
        <w:rPr>
          <w:rFonts w:ascii="Arial" w:hAnsi="Arial" w:cs="Arial"/>
          <w:lang w:val="en-US"/>
        </w:rPr>
      </w:pPr>
      <w:r w:rsidRPr="00BA5BBE">
        <w:rPr>
          <w:rFonts w:ascii="Arial" w:hAnsi="Arial" w:cs="Arial"/>
          <w:lang w:val="es-419"/>
        </w:rPr>
        <w:t>_____________ (2004)</w:t>
      </w:r>
      <w:r w:rsidR="009A16B0">
        <w:rPr>
          <w:rFonts w:ascii="Arial" w:hAnsi="Arial" w:cs="Arial"/>
          <w:lang w:val="es-419"/>
        </w:rPr>
        <w:t>.</w:t>
      </w:r>
      <w:r w:rsidRPr="00BA5BBE">
        <w:rPr>
          <w:rFonts w:ascii="Arial" w:hAnsi="Arial" w:cs="Arial"/>
          <w:lang w:val="es-419"/>
        </w:rPr>
        <w:t xml:space="preserve"> Del consumo cultural a las formas de la experiencia literaria.</w:t>
      </w:r>
      <w:r w:rsidR="00ED4E8B">
        <w:rPr>
          <w:rFonts w:ascii="Arial" w:hAnsi="Arial" w:cs="Arial"/>
          <w:lang w:val="es-419"/>
        </w:rPr>
        <w:t xml:space="preserve"> En B </w:t>
      </w:r>
      <w:proofErr w:type="spellStart"/>
      <w:r w:rsidR="00ED4E8B">
        <w:rPr>
          <w:rFonts w:ascii="Arial" w:hAnsi="Arial" w:cs="Arial"/>
          <w:lang w:val="es-419"/>
        </w:rPr>
        <w:t>Lahire</w:t>
      </w:r>
      <w:proofErr w:type="spellEnd"/>
      <w:r w:rsidR="00ED4E8B">
        <w:rPr>
          <w:rFonts w:ascii="Arial" w:hAnsi="Arial" w:cs="Arial"/>
          <w:lang w:val="es-419"/>
        </w:rPr>
        <w:t xml:space="preserve"> (coord..),</w:t>
      </w:r>
      <w:r w:rsidRPr="00BA5BBE">
        <w:rPr>
          <w:rFonts w:ascii="Arial" w:hAnsi="Arial" w:cs="Arial"/>
          <w:lang w:val="es-419"/>
        </w:rPr>
        <w:t xml:space="preserve"> Sociología de la lectura. Del consumo cultural a las formas de la experiencia literaria</w:t>
      </w:r>
      <w:r w:rsidR="00ED4E8B">
        <w:rPr>
          <w:rFonts w:ascii="Arial" w:hAnsi="Arial" w:cs="Arial"/>
          <w:lang w:val="es-419"/>
        </w:rPr>
        <w:t xml:space="preserve"> (179-197)</w:t>
      </w:r>
      <w:r w:rsidRPr="00BA5BBE">
        <w:rPr>
          <w:rFonts w:ascii="Arial" w:hAnsi="Arial" w:cs="Arial"/>
          <w:lang w:val="es-419"/>
        </w:rPr>
        <w:t xml:space="preserve">. </w:t>
      </w:r>
      <w:r w:rsidRPr="00BA5BBE">
        <w:rPr>
          <w:rFonts w:ascii="Arial" w:hAnsi="Arial" w:cs="Arial"/>
          <w:lang w:val="en-US"/>
        </w:rPr>
        <w:t xml:space="preserve">Barcelona: </w:t>
      </w:r>
      <w:proofErr w:type="spellStart"/>
      <w:r w:rsidRPr="00BA5BBE">
        <w:rPr>
          <w:rFonts w:ascii="Arial" w:hAnsi="Arial" w:cs="Arial"/>
          <w:lang w:val="en-US"/>
        </w:rPr>
        <w:t>Gedisa</w:t>
      </w:r>
      <w:proofErr w:type="spellEnd"/>
      <w:r w:rsidRPr="00BA5BBE">
        <w:rPr>
          <w:rFonts w:ascii="Arial" w:hAnsi="Arial" w:cs="Arial"/>
          <w:lang w:val="en-US"/>
        </w:rPr>
        <w:t>.</w:t>
      </w:r>
    </w:p>
    <w:p w14:paraId="26C6E37C" w14:textId="698C5CF1" w:rsidR="00A935D1" w:rsidRPr="009A16B0" w:rsidRDefault="00A935D1" w:rsidP="00BA5BBE">
      <w:pPr>
        <w:rPr>
          <w:rFonts w:ascii="Arial" w:hAnsi="Arial" w:cs="Arial"/>
          <w:lang w:val="es-419"/>
        </w:rPr>
      </w:pPr>
      <w:r w:rsidRPr="009A16B0">
        <w:rPr>
          <w:rFonts w:ascii="Arial" w:hAnsi="Arial" w:cs="Arial"/>
          <w:lang w:val="es-419"/>
        </w:rPr>
        <w:t>Pates, Giuliana</w:t>
      </w:r>
      <w:r w:rsidR="009A16B0" w:rsidRPr="009A16B0">
        <w:rPr>
          <w:rFonts w:ascii="Arial" w:hAnsi="Arial" w:cs="Arial"/>
          <w:lang w:val="es-419"/>
        </w:rPr>
        <w:t xml:space="preserve"> (2023). Un pu</w:t>
      </w:r>
      <w:r w:rsidR="009A16B0">
        <w:rPr>
          <w:rFonts w:ascii="Arial" w:hAnsi="Arial" w:cs="Arial"/>
          <w:lang w:val="es-419"/>
        </w:rPr>
        <w:t>e</w:t>
      </w:r>
      <w:r w:rsidR="009A16B0" w:rsidRPr="009A16B0">
        <w:rPr>
          <w:rFonts w:ascii="Arial" w:hAnsi="Arial" w:cs="Arial"/>
          <w:lang w:val="es-419"/>
        </w:rPr>
        <w:t>rto s</w:t>
      </w:r>
      <w:r w:rsidR="009A16B0">
        <w:rPr>
          <w:rFonts w:ascii="Arial" w:hAnsi="Arial" w:cs="Arial"/>
          <w:lang w:val="es-419"/>
        </w:rPr>
        <w:t>eguro. Lectoras, novelas románticas y sensibilidades en torno al amor en el (</w:t>
      </w:r>
      <w:proofErr w:type="spellStart"/>
      <w:r w:rsidR="009A16B0">
        <w:rPr>
          <w:rFonts w:ascii="Arial" w:hAnsi="Arial" w:cs="Arial"/>
          <w:lang w:val="es-419"/>
        </w:rPr>
        <w:t>pos</w:t>
      </w:r>
      <w:proofErr w:type="spellEnd"/>
      <w:r w:rsidR="009A16B0">
        <w:rPr>
          <w:rFonts w:ascii="Arial" w:hAnsi="Arial" w:cs="Arial"/>
          <w:lang w:val="es-419"/>
        </w:rPr>
        <w:t xml:space="preserve">)feminismo. </w:t>
      </w:r>
      <w:r w:rsidR="009A16B0" w:rsidRPr="009A16B0">
        <w:rPr>
          <w:rFonts w:ascii="Arial" w:hAnsi="Arial" w:cs="Arial"/>
          <w:lang w:val="es-419"/>
        </w:rPr>
        <w:t>Tesis para optar por el grado de Doctora en Ciencias Sociales</w:t>
      </w:r>
      <w:r w:rsidR="009A16B0">
        <w:rPr>
          <w:rFonts w:ascii="Arial" w:hAnsi="Arial" w:cs="Arial"/>
          <w:lang w:val="es-419"/>
        </w:rPr>
        <w:t>. EIDAES, UNSAM.</w:t>
      </w:r>
    </w:p>
    <w:p w14:paraId="00D0498D" w14:textId="653E53BF" w:rsidR="00BA5BBE" w:rsidRDefault="00BA5BBE" w:rsidP="00B068CE">
      <w:pPr>
        <w:rPr>
          <w:rFonts w:ascii="Arial" w:hAnsi="Arial" w:cs="Arial"/>
          <w:lang w:val="en-US"/>
        </w:rPr>
      </w:pPr>
      <w:r w:rsidRPr="009A16B0">
        <w:rPr>
          <w:rFonts w:ascii="Arial" w:hAnsi="Arial" w:cs="Arial"/>
          <w:lang w:val="es-419"/>
        </w:rPr>
        <w:t>Pearce, L</w:t>
      </w:r>
      <w:r w:rsidR="00B203AA" w:rsidRPr="009A16B0">
        <w:rPr>
          <w:rFonts w:ascii="Arial" w:hAnsi="Arial" w:cs="Arial"/>
          <w:lang w:val="es-419"/>
        </w:rPr>
        <w:t>.</w:t>
      </w:r>
      <w:r w:rsidRPr="009A16B0">
        <w:rPr>
          <w:rFonts w:ascii="Arial" w:hAnsi="Arial" w:cs="Arial"/>
          <w:lang w:val="es-419"/>
        </w:rPr>
        <w:t xml:space="preserve"> (1997)</w:t>
      </w:r>
      <w:r w:rsidR="00B203AA" w:rsidRPr="009A16B0">
        <w:rPr>
          <w:rFonts w:ascii="Arial" w:hAnsi="Arial" w:cs="Arial"/>
          <w:lang w:val="es-419"/>
        </w:rPr>
        <w:t>.</w:t>
      </w:r>
      <w:r w:rsidRPr="009A16B0">
        <w:rPr>
          <w:rFonts w:ascii="Arial" w:hAnsi="Arial" w:cs="Arial"/>
          <w:lang w:val="es-419"/>
        </w:rPr>
        <w:t xml:space="preserve">  </w:t>
      </w:r>
      <w:r w:rsidRPr="00BA5BBE">
        <w:rPr>
          <w:rFonts w:ascii="Arial" w:hAnsi="Arial" w:cs="Arial"/>
          <w:lang w:val="en-US"/>
        </w:rPr>
        <w:t>Feminism and the Politics of Reading. Hodder Education Publishers</w:t>
      </w:r>
    </w:p>
    <w:p w14:paraId="334F61F8" w14:textId="59755837" w:rsidR="00BA5BBE" w:rsidRPr="00B203AA" w:rsidRDefault="00BA5BBE" w:rsidP="00B068CE">
      <w:pPr>
        <w:rPr>
          <w:rFonts w:ascii="Arial" w:hAnsi="Arial" w:cs="Arial"/>
          <w:lang w:val="es-419"/>
        </w:rPr>
      </w:pPr>
      <w:r w:rsidRPr="00BA5BBE">
        <w:rPr>
          <w:rFonts w:ascii="Arial" w:hAnsi="Arial" w:cs="Arial"/>
          <w:lang w:val="en-US"/>
        </w:rPr>
        <w:t>Radway, J</w:t>
      </w:r>
      <w:r w:rsidR="00B203AA">
        <w:rPr>
          <w:rFonts w:ascii="Arial" w:hAnsi="Arial" w:cs="Arial"/>
          <w:lang w:val="en-US"/>
        </w:rPr>
        <w:t>.</w:t>
      </w:r>
      <w:r w:rsidRPr="00BA5BBE">
        <w:rPr>
          <w:rFonts w:ascii="Arial" w:hAnsi="Arial" w:cs="Arial"/>
          <w:lang w:val="en-US"/>
        </w:rPr>
        <w:t xml:space="preserve"> (1991)</w:t>
      </w:r>
      <w:r w:rsidR="00B203AA">
        <w:rPr>
          <w:rFonts w:ascii="Arial" w:hAnsi="Arial" w:cs="Arial"/>
          <w:lang w:val="en-US"/>
        </w:rPr>
        <w:t>.</w:t>
      </w:r>
      <w:r w:rsidRPr="00BA5BBE">
        <w:rPr>
          <w:rFonts w:ascii="Arial" w:hAnsi="Arial" w:cs="Arial"/>
          <w:lang w:val="en-US"/>
        </w:rPr>
        <w:t xml:space="preserve"> Reading the Romance: Women, Patriarchy, and Popular Literature. </w:t>
      </w:r>
      <w:proofErr w:type="spellStart"/>
      <w:r w:rsidRPr="00B203AA">
        <w:rPr>
          <w:rFonts w:ascii="Arial" w:hAnsi="Arial" w:cs="Arial"/>
          <w:lang w:val="es-419"/>
        </w:rPr>
        <w:t>University</w:t>
      </w:r>
      <w:proofErr w:type="spellEnd"/>
      <w:r w:rsidRPr="00B203AA">
        <w:rPr>
          <w:rFonts w:ascii="Arial" w:hAnsi="Arial" w:cs="Arial"/>
          <w:lang w:val="es-419"/>
        </w:rPr>
        <w:t xml:space="preserve"> </w:t>
      </w:r>
      <w:proofErr w:type="spellStart"/>
      <w:r w:rsidRPr="00B203AA">
        <w:rPr>
          <w:rFonts w:ascii="Arial" w:hAnsi="Arial" w:cs="Arial"/>
          <w:lang w:val="es-419"/>
        </w:rPr>
        <w:t>of</w:t>
      </w:r>
      <w:proofErr w:type="spellEnd"/>
      <w:r w:rsidRPr="00B203AA">
        <w:rPr>
          <w:rFonts w:ascii="Arial" w:hAnsi="Arial" w:cs="Arial"/>
          <w:lang w:val="es-419"/>
        </w:rPr>
        <w:t xml:space="preserve"> North Carolina Press.</w:t>
      </w:r>
    </w:p>
    <w:p w14:paraId="09892DA3" w14:textId="2A0AE82C" w:rsidR="00BA5BBE" w:rsidRDefault="00BA5BBE" w:rsidP="00B068CE">
      <w:pPr>
        <w:rPr>
          <w:rFonts w:ascii="Arial" w:hAnsi="Arial" w:cs="Arial"/>
          <w:lang w:val="es-ES_tradnl"/>
        </w:rPr>
      </w:pPr>
      <w:r w:rsidRPr="00BA5BBE">
        <w:rPr>
          <w:rFonts w:ascii="Arial" w:hAnsi="Arial" w:cs="Arial"/>
          <w:lang w:val="es-ES_tradnl"/>
        </w:rPr>
        <w:t>Viñas Piquer, D</w:t>
      </w:r>
      <w:r w:rsidR="00B203AA">
        <w:rPr>
          <w:rFonts w:ascii="Arial" w:hAnsi="Arial" w:cs="Arial"/>
          <w:lang w:val="es-ES_tradnl"/>
        </w:rPr>
        <w:t>.</w:t>
      </w:r>
      <w:r w:rsidRPr="00BA5BBE">
        <w:rPr>
          <w:rFonts w:ascii="Arial" w:hAnsi="Arial" w:cs="Arial"/>
          <w:lang w:val="es-ES_tradnl"/>
        </w:rPr>
        <w:t xml:space="preserve"> (2002)</w:t>
      </w:r>
      <w:r w:rsidR="00B203AA">
        <w:rPr>
          <w:rFonts w:ascii="Arial" w:hAnsi="Arial" w:cs="Arial"/>
          <w:lang w:val="es-ES_tradnl"/>
        </w:rPr>
        <w:t>.</w:t>
      </w:r>
      <w:r w:rsidRPr="00BA5BBE">
        <w:rPr>
          <w:rFonts w:ascii="Arial" w:hAnsi="Arial" w:cs="Arial"/>
          <w:lang w:val="es-ES_tradnl"/>
        </w:rPr>
        <w:t xml:space="preserve"> Historia de la crítica literaria. Barcelona: Ariel</w:t>
      </w:r>
    </w:p>
    <w:p w14:paraId="0CB703D6" w14:textId="5D1D991F" w:rsidR="008C19F3" w:rsidRPr="00C86D46" w:rsidRDefault="00B068CE" w:rsidP="008C19F3">
      <w:r>
        <w:rPr>
          <w:rFonts w:ascii="Arial" w:hAnsi="Arial" w:cs="Arial"/>
          <w:lang w:val="en-US"/>
        </w:rPr>
        <w:br/>
      </w:r>
    </w:p>
    <w:p w14:paraId="24FAB2EF" w14:textId="5E60821E" w:rsidR="00C86D46" w:rsidRPr="00C86D46" w:rsidRDefault="00C86D46" w:rsidP="00C86D46"/>
    <w:p w14:paraId="34D6A856" w14:textId="7CE1C4B8" w:rsidR="00C86D46" w:rsidRPr="00C86D46" w:rsidRDefault="00094549" w:rsidP="00C86D46">
      <w:pPr>
        <w:tabs>
          <w:tab w:val="left" w:pos="1950"/>
        </w:tabs>
      </w:pPr>
      <w:r w:rsidRPr="00B674DC">
        <w:rPr>
          <w:noProof/>
        </w:rPr>
        <w:drawing>
          <wp:anchor distT="0" distB="0" distL="114300" distR="114300" simplePos="0" relativeHeight="251661312" behindDoc="0" locked="0" layoutInCell="1" allowOverlap="1" wp14:anchorId="6FC5DBF4" wp14:editId="652CA5CE">
            <wp:simplePos x="0" y="0"/>
            <wp:positionH relativeFrom="page">
              <wp:posOffset>-66675</wp:posOffset>
            </wp:positionH>
            <wp:positionV relativeFrom="page">
              <wp:posOffset>9722553</wp:posOffset>
            </wp:positionV>
            <wp:extent cx="7757079" cy="955040"/>
            <wp:effectExtent l="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7757079" cy="955040"/>
                    </a:xfrm>
                    <a:prstGeom prst="rect">
                      <a:avLst/>
                    </a:prstGeom>
                  </pic:spPr>
                </pic:pic>
              </a:graphicData>
            </a:graphic>
            <wp14:sizeRelH relativeFrom="margin">
              <wp14:pctWidth>0</wp14:pctWidth>
            </wp14:sizeRelH>
            <wp14:sizeRelV relativeFrom="margin">
              <wp14:pctHeight>0</wp14:pctHeight>
            </wp14:sizeRelV>
          </wp:anchor>
        </w:drawing>
      </w:r>
    </w:p>
    <w:sectPr w:rsidR="00C86D46" w:rsidRPr="00C86D4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altName w:val="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Malgun Gothic"/>
    <w:charset w:val="00"/>
    <w:family w:val="roman"/>
    <w:pitch w:val="default"/>
  </w:font>
  <w:font w:name="Work Sans">
    <w:charset w:val="00"/>
    <w:family w:val="auto"/>
    <w:pitch w:val="variable"/>
    <w:sig w:usb0="A00000FF" w:usb1="5000E07B" w:usb2="00000000" w:usb3="00000000" w:csb0="0000019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C10EE"/>
    <w:multiLevelType w:val="hybridMultilevel"/>
    <w:tmpl w:val="7C5C4B54"/>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2E9B2885"/>
    <w:multiLevelType w:val="hybridMultilevel"/>
    <w:tmpl w:val="8AC88CF6"/>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4499599B"/>
    <w:multiLevelType w:val="hybridMultilevel"/>
    <w:tmpl w:val="87E49B62"/>
    <w:lvl w:ilvl="0" w:tplc="B09833AC">
      <w:start w:val="1"/>
      <w:numFmt w:val="bullet"/>
      <w:lvlText w:val="–"/>
      <w:lvlJc w:val="left"/>
      <w:pPr>
        <w:ind w:left="720" w:hanging="360"/>
      </w:pPr>
      <w:rPr>
        <w:rFonts w:ascii="Garamond" w:hAnsi="Garamond" w:hint="default"/>
      </w:rPr>
    </w:lvl>
    <w:lvl w:ilvl="1" w:tplc="FFFFFFFF">
      <w:start w:val="1"/>
      <w:numFmt w:val="bullet"/>
      <w:lvlText w:val="o"/>
      <w:lvlJc w:val="left"/>
      <w:pPr>
        <w:ind w:left="1440" w:hanging="360"/>
      </w:pPr>
      <w:rPr>
        <w:rFonts w:ascii="Courier New" w:hAnsi="Courier New" w:cs="Courier New" w:hint="default"/>
      </w:rPr>
    </w:lvl>
    <w:lvl w:ilvl="2" w:tplc="812AB09C">
      <w:start w:val="1"/>
      <w:numFmt w:val="bullet"/>
      <w:lvlText w:val="•"/>
      <w:lvlJc w:val="left"/>
      <w:pPr>
        <w:ind w:left="2505" w:hanging="705"/>
      </w:pPr>
      <w:rPr>
        <w:rFonts w:ascii="Arial" w:eastAsiaTheme="minorHAnsi"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52B702D5"/>
    <w:multiLevelType w:val="multilevel"/>
    <w:tmpl w:val="BCEE6FE6"/>
    <w:lvl w:ilvl="0">
      <w:start w:val="1"/>
      <w:numFmt w:val="decimal"/>
      <w:lvlText w:val="%1."/>
      <w:lvlJc w:val="left"/>
      <w:pPr>
        <w:ind w:left="705" w:hanging="705"/>
      </w:pPr>
      <w:rPr>
        <w:rFonts w:hint="default"/>
      </w:rPr>
    </w:lvl>
    <w:lvl w:ilvl="1">
      <w:start w:val="1"/>
      <w:numFmt w:val="decimal"/>
      <w:isLgl/>
      <w:lvlText w:val="%1.%2"/>
      <w:lvlJc w:val="left"/>
      <w:pPr>
        <w:ind w:left="720" w:hanging="720"/>
      </w:pPr>
      <w:rPr>
        <w:rFonts w:hint="default"/>
        <w:b/>
        <w:bCs/>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4" w15:restartNumberingAfterBreak="0">
    <w:nsid w:val="54FF751F"/>
    <w:multiLevelType w:val="hybridMultilevel"/>
    <w:tmpl w:val="F6B2B642"/>
    <w:lvl w:ilvl="0" w:tplc="580A0011">
      <w:start w:val="1"/>
      <w:numFmt w:val="decimal"/>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5" w15:restartNumberingAfterBreak="0">
    <w:nsid w:val="56426595"/>
    <w:multiLevelType w:val="hybridMultilevel"/>
    <w:tmpl w:val="C37E6BE2"/>
    <w:lvl w:ilvl="0" w:tplc="B09833AC">
      <w:start w:val="1"/>
      <w:numFmt w:val="bullet"/>
      <w:lvlText w:val="–"/>
      <w:lvlJc w:val="left"/>
      <w:pPr>
        <w:ind w:left="720" w:hanging="360"/>
      </w:pPr>
      <w:rPr>
        <w:rFonts w:ascii="Garamond" w:hAnsi="Garamond"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633C3C69"/>
    <w:multiLevelType w:val="hybridMultilevel"/>
    <w:tmpl w:val="F7948EA8"/>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701058266">
    <w:abstractNumId w:val="1"/>
  </w:num>
  <w:num w:numId="2" w16cid:durableId="776951867">
    <w:abstractNumId w:val="0"/>
  </w:num>
  <w:num w:numId="3" w16cid:durableId="683215440">
    <w:abstractNumId w:val="6"/>
  </w:num>
  <w:num w:numId="4" w16cid:durableId="388726771">
    <w:abstractNumId w:val="3"/>
  </w:num>
  <w:num w:numId="5" w16cid:durableId="1446581733">
    <w:abstractNumId w:val="2"/>
  </w:num>
  <w:num w:numId="6" w16cid:durableId="654183913">
    <w:abstractNumId w:val="5"/>
  </w:num>
  <w:num w:numId="7" w16cid:durableId="6441185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6D46"/>
    <w:rsid w:val="00046DB4"/>
    <w:rsid w:val="00050077"/>
    <w:rsid w:val="00094549"/>
    <w:rsid w:val="00106C96"/>
    <w:rsid w:val="001A6227"/>
    <w:rsid w:val="001D0D87"/>
    <w:rsid w:val="00266769"/>
    <w:rsid w:val="00305075"/>
    <w:rsid w:val="003068B0"/>
    <w:rsid w:val="0038392E"/>
    <w:rsid w:val="003A0E2C"/>
    <w:rsid w:val="003D5E21"/>
    <w:rsid w:val="003E143B"/>
    <w:rsid w:val="003E29B0"/>
    <w:rsid w:val="00491A43"/>
    <w:rsid w:val="004F71D1"/>
    <w:rsid w:val="00561028"/>
    <w:rsid w:val="00587554"/>
    <w:rsid w:val="005E78DC"/>
    <w:rsid w:val="0061058C"/>
    <w:rsid w:val="006342C9"/>
    <w:rsid w:val="00687054"/>
    <w:rsid w:val="0071439D"/>
    <w:rsid w:val="00754C9C"/>
    <w:rsid w:val="007A793C"/>
    <w:rsid w:val="008C19F3"/>
    <w:rsid w:val="0090141A"/>
    <w:rsid w:val="009A16B0"/>
    <w:rsid w:val="009F4CE4"/>
    <w:rsid w:val="00A66C35"/>
    <w:rsid w:val="00A82B2D"/>
    <w:rsid w:val="00A935D1"/>
    <w:rsid w:val="00B068CE"/>
    <w:rsid w:val="00B203AA"/>
    <w:rsid w:val="00B5293E"/>
    <w:rsid w:val="00BA5BBE"/>
    <w:rsid w:val="00BE3374"/>
    <w:rsid w:val="00C86D46"/>
    <w:rsid w:val="00CE5D3D"/>
    <w:rsid w:val="00D273E4"/>
    <w:rsid w:val="00E25DC5"/>
    <w:rsid w:val="00E33DD3"/>
    <w:rsid w:val="00E919A8"/>
    <w:rsid w:val="00ED4E8B"/>
    <w:rsid w:val="00FE388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F1F0F"/>
  <w15:chartTrackingRefBased/>
  <w15:docId w15:val="{77A74AC5-4F84-4F5E-BCEA-5F66006A4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s-E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1D0D87"/>
    <w:rPr>
      <w:u w:val="single"/>
    </w:rPr>
  </w:style>
  <w:style w:type="paragraph" w:styleId="Prrafodelista">
    <w:name w:val="List Paragraph"/>
    <w:basedOn w:val="Normal"/>
    <w:uiPriority w:val="34"/>
    <w:qFormat/>
    <w:rsid w:val="001D0D87"/>
    <w:pPr>
      <w:pBdr>
        <w:top w:val="nil"/>
        <w:left w:val="nil"/>
        <w:bottom w:val="nil"/>
        <w:right w:val="nil"/>
        <w:between w:val="nil"/>
        <w:bar w:val="nil"/>
      </w:pBdr>
      <w:spacing w:after="0" w:line="240" w:lineRule="auto"/>
      <w:ind w:left="720"/>
      <w:contextualSpacing/>
    </w:pPr>
    <w:rPr>
      <w:rFonts w:ascii="Times New Roman" w:eastAsia="Arial Unicode MS" w:hAnsi="Times New Roman" w:cs="Times New Roman"/>
      <w:kern w:val="0"/>
      <w:sz w:val="24"/>
      <w:szCs w:val="24"/>
      <w:bdr w:val="nil"/>
      <w:lang w:val="en-US" w:eastAsia="en-US"/>
      <w14:ligatures w14:val="none"/>
    </w:rPr>
  </w:style>
  <w:style w:type="paragraph" w:customStyle="1" w:styleId="Cuerpo">
    <w:name w:val="Cuerpo"/>
    <w:rsid w:val="00B068CE"/>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bdr w:val="nil"/>
      <w:lang w:val="es-ES_tradnl"/>
      <w14:ligatures w14:val="none"/>
    </w:rPr>
  </w:style>
  <w:style w:type="character" w:customStyle="1" w:styleId="Ninguno">
    <w:name w:val="Ninguno"/>
    <w:rsid w:val="00B068CE"/>
    <w:rPr>
      <w:lang w:val="es-ES_tradnl"/>
    </w:rPr>
  </w:style>
  <w:style w:type="paragraph" w:customStyle="1" w:styleId="Poromisin">
    <w:name w:val="Por omisión"/>
    <w:rsid w:val="00B068CE"/>
    <w:pPr>
      <w:pBdr>
        <w:top w:val="nil"/>
        <w:left w:val="nil"/>
        <w:bottom w:val="nil"/>
        <w:right w:val="nil"/>
        <w:between w:val="nil"/>
        <w:bar w:val="nil"/>
      </w:pBdr>
      <w:spacing w:after="0" w:line="240" w:lineRule="auto"/>
    </w:pPr>
    <w:rPr>
      <w:rFonts w:ascii="Helvetica Neue" w:eastAsia="Helvetica Neue" w:hAnsi="Helvetica Neue" w:cs="Helvetica Neue"/>
      <w:color w:val="000000"/>
      <w:kern w:val="0"/>
      <w:bdr w:val="nil"/>
      <w14:ligatures w14:val="none"/>
    </w:rPr>
  </w:style>
  <w:style w:type="character" w:customStyle="1" w:styleId="Hyperlink0">
    <w:name w:val="Hyperlink.0"/>
    <w:rsid w:val="00B068CE"/>
    <w:rPr>
      <w:color w:val="0000FF"/>
      <w:sz w:val="22"/>
      <w:szCs w:val="22"/>
      <w:u w:val="single" w:color="0000FF"/>
      <w:lang w:val="es-ES_tradnl"/>
    </w:rPr>
  </w:style>
  <w:style w:type="character" w:styleId="Mencinsinresolver">
    <w:name w:val="Unresolved Mention"/>
    <w:basedOn w:val="Fuentedeprrafopredeter"/>
    <w:uiPriority w:val="99"/>
    <w:semiHidden/>
    <w:unhideWhenUsed/>
    <w:rsid w:val="006105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9081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hyperlink" Target="https://doi.org/10.23854/autoc.v7i2"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D7045FBB2B5DBD459A5C2FA5585895A9" ma:contentTypeVersion="14" ma:contentTypeDescription="Crear nuevo documento." ma:contentTypeScope="" ma:versionID="597828c234f0eb0222493bc2bdf437d4">
  <xsd:schema xmlns:xsd="http://www.w3.org/2001/XMLSchema" xmlns:xs="http://www.w3.org/2001/XMLSchema" xmlns:p="http://schemas.microsoft.com/office/2006/metadata/properties" xmlns:ns2="3cfc0b79-8c16-4499-a664-71a1564ec6b6" xmlns:ns3="1dbcecf1-4e4f-4012-b32b-f1dfd1829a30" targetNamespace="http://schemas.microsoft.com/office/2006/metadata/properties" ma:root="true" ma:fieldsID="5860895d2bd49fc17a1728879cede04c" ns2:_="" ns3:_="">
    <xsd:import namespace="3cfc0b79-8c16-4499-a664-71a1564ec6b6"/>
    <xsd:import namespace="1dbcecf1-4e4f-4012-b32b-f1dfd1829a3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fc0b79-8c16-4499-a664-71a1564ec6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b522dc24-96cd-417c-b653-1aec5a399f8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dbcecf1-4e4f-4012-b32b-f1dfd1829a3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bc26f81-ee67-44b7-b9f6-f2791b7c2fcf}" ma:internalName="TaxCatchAll" ma:showField="CatchAllData" ma:web="1dbcecf1-4e4f-4012-b32b-f1dfd1829a3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dbcecf1-4e4f-4012-b32b-f1dfd1829a30" xsi:nil="true"/>
    <lcf76f155ced4ddcb4097134ff3c332f xmlns="3cfc0b79-8c16-4499-a664-71a1564ec6b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911DBA-9FEE-4B36-BA0B-EB2DB242F0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fc0b79-8c16-4499-a664-71a1564ec6b6"/>
    <ds:schemaRef ds:uri="1dbcecf1-4e4f-4012-b32b-f1dfd1829a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E464EF-2C97-4E0D-AF0D-C04C257D25C9}">
  <ds:schemaRefs>
    <ds:schemaRef ds:uri="http://schemas.microsoft.com/office/2006/metadata/properties"/>
    <ds:schemaRef ds:uri="http://schemas.microsoft.com/office/infopath/2007/PartnerControls"/>
    <ds:schemaRef ds:uri="1dbcecf1-4e4f-4012-b32b-f1dfd1829a30"/>
    <ds:schemaRef ds:uri="3cfc0b79-8c16-4499-a664-71a1564ec6b6"/>
  </ds:schemaRefs>
</ds:datastoreItem>
</file>

<file path=customXml/itemProps3.xml><?xml version="1.0" encoding="utf-8"?>
<ds:datastoreItem xmlns:ds="http://schemas.openxmlformats.org/officeDocument/2006/customXml" ds:itemID="{5ED6679D-1C5B-424F-AD90-5BEA1381B6E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4</Pages>
  <Words>1613</Words>
  <Characters>8872</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María García García</dc:creator>
  <cp:keywords/>
  <dc:description/>
  <cp:lastModifiedBy>deborah duarte</cp:lastModifiedBy>
  <cp:revision>6</cp:revision>
  <dcterms:created xsi:type="dcterms:W3CDTF">2025-10-28T10:09:00Z</dcterms:created>
  <dcterms:modified xsi:type="dcterms:W3CDTF">2026-03-08T12:34:00Z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0x010100D7045FBB2B5DBD459A5C2FA5585895A9</vt:lpwstr>
  </property>
</Properties>
</file>